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49" w:rsidRPr="000C0EAC" w:rsidRDefault="00926149" w:rsidP="00FD65C3">
      <w:pPr>
        <w:pStyle w:val="ECHRDecisionBody"/>
        <w:jc w:val="center"/>
      </w:pPr>
    </w:p>
    <w:p w:rsidR="00926149" w:rsidRPr="000C0EAC" w:rsidRDefault="00926149" w:rsidP="00653495">
      <w:pPr>
        <w:jc w:val="center"/>
        <w:rPr>
          <w:lang w:val="fr-FR"/>
        </w:rPr>
      </w:pPr>
    </w:p>
    <w:p w:rsidR="00926149" w:rsidRPr="000C0EAC" w:rsidRDefault="00EB4787" w:rsidP="00653495">
      <w:pPr>
        <w:tabs>
          <w:tab w:val="left" w:pos="5529"/>
        </w:tabs>
        <w:jc w:val="center"/>
        <w:rPr>
          <w:lang w:val="fr-FR"/>
        </w:rPr>
      </w:pPr>
      <w:r>
        <w:rPr>
          <w:lang w:val="fr-FR"/>
        </w:rPr>
        <w:t>DEUXIÈME SECTION</w:t>
      </w:r>
    </w:p>
    <w:p w:rsidR="00926149" w:rsidRPr="000C0EAC" w:rsidRDefault="00926149" w:rsidP="00653495">
      <w:pPr>
        <w:jc w:val="center"/>
        <w:rPr>
          <w:lang w:val="fr-FR"/>
        </w:rPr>
      </w:pPr>
    </w:p>
    <w:p w:rsidR="00926149" w:rsidRPr="000C0EAC" w:rsidRDefault="00926149" w:rsidP="00653495">
      <w:pPr>
        <w:jc w:val="center"/>
        <w:rPr>
          <w:lang w:val="fr-FR"/>
        </w:rPr>
      </w:pPr>
    </w:p>
    <w:p w:rsidR="00FB570F" w:rsidRPr="000C0EAC" w:rsidRDefault="00FB570F" w:rsidP="00653495">
      <w:pPr>
        <w:jc w:val="center"/>
        <w:rPr>
          <w:lang w:val="fr-FR"/>
        </w:rPr>
      </w:pPr>
    </w:p>
    <w:p w:rsidR="00926149" w:rsidRDefault="00926149" w:rsidP="00653495">
      <w:pPr>
        <w:jc w:val="center"/>
        <w:rPr>
          <w:lang w:val="fr-FR"/>
        </w:rPr>
      </w:pPr>
    </w:p>
    <w:p w:rsidR="00E146D5" w:rsidRPr="000C0EAC" w:rsidRDefault="00E146D5" w:rsidP="00653495">
      <w:pPr>
        <w:jc w:val="center"/>
        <w:rPr>
          <w:lang w:val="fr-FR"/>
        </w:rPr>
      </w:pPr>
    </w:p>
    <w:p w:rsidR="00926149" w:rsidRPr="000C0EAC" w:rsidRDefault="00926149" w:rsidP="00653495">
      <w:pPr>
        <w:jc w:val="center"/>
        <w:rPr>
          <w:lang w:val="fr-FR"/>
        </w:rPr>
      </w:pPr>
    </w:p>
    <w:p w:rsidR="00926149" w:rsidRPr="000C0EAC" w:rsidRDefault="00926149" w:rsidP="00653495">
      <w:pPr>
        <w:jc w:val="center"/>
        <w:rPr>
          <w:lang w:val="fr-FR"/>
        </w:rPr>
      </w:pPr>
    </w:p>
    <w:p w:rsidR="00926149" w:rsidRPr="000C0EAC" w:rsidRDefault="00926149" w:rsidP="00905716">
      <w:pPr>
        <w:jc w:val="center"/>
        <w:outlineLvl w:val="0"/>
        <w:rPr>
          <w:b/>
          <w:lang w:val="fr-FR"/>
        </w:rPr>
      </w:pPr>
      <w:r w:rsidRPr="000C0EAC">
        <w:rPr>
          <w:b/>
          <w:lang w:val="fr-FR"/>
        </w:rPr>
        <w:t xml:space="preserve">AFFAIRE </w:t>
      </w:r>
      <w:r w:rsidR="00453AC4">
        <w:rPr>
          <w:b/>
          <w:lang w:val="fr-FR"/>
        </w:rPr>
        <w:t>N</w:t>
      </w:r>
      <w:r w:rsidR="00E146D5">
        <w:rPr>
          <w:b/>
          <w:lang w:val="fr-FR"/>
        </w:rPr>
        <w:t>ICOL</w:t>
      </w:r>
      <w:r w:rsidR="00E146D5">
        <w:rPr>
          <w:rFonts w:cstheme="minorHAnsi"/>
          <w:b/>
          <w:lang w:val="fr-FR"/>
        </w:rPr>
        <w:t>Ò</w:t>
      </w:r>
      <w:r w:rsidR="00453AC4">
        <w:rPr>
          <w:b/>
          <w:lang w:val="fr-FR"/>
        </w:rPr>
        <w:t xml:space="preserve"> </w:t>
      </w:r>
      <w:r w:rsidR="00EB4787">
        <w:rPr>
          <w:b/>
          <w:lang w:val="fr-FR"/>
        </w:rPr>
        <w:t>SANTILLI c. ITALIE</w:t>
      </w:r>
    </w:p>
    <w:p w:rsidR="00926149" w:rsidRPr="000C0EAC" w:rsidRDefault="00926149" w:rsidP="00653495">
      <w:pPr>
        <w:jc w:val="center"/>
        <w:rPr>
          <w:lang w:val="fr-FR"/>
        </w:rPr>
      </w:pPr>
    </w:p>
    <w:p w:rsidR="00926149" w:rsidRPr="000C0EAC" w:rsidRDefault="00926149" w:rsidP="00653495">
      <w:pPr>
        <w:jc w:val="center"/>
        <w:rPr>
          <w:i/>
          <w:lang w:val="fr-FR"/>
        </w:rPr>
      </w:pPr>
      <w:r w:rsidRPr="000C0EAC">
        <w:rPr>
          <w:i/>
          <w:lang w:val="fr-FR"/>
        </w:rPr>
        <w:t>(Requête n</w:t>
      </w:r>
      <w:r w:rsidRPr="000C0EAC">
        <w:rPr>
          <w:i/>
          <w:vertAlign w:val="superscript"/>
          <w:lang w:val="fr-FR"/>
        </w:rPr>
        <w:t>o</w:t>
      </w:r>
      <w:r w:rsidRPr="000C0EAC">
        <w:rPr>
          <w:i/>
          <w:lang w:val="fr-FR"/>
        </w:rPr>
        <w:t xml:space="preserve"> </w:t>
      </w:r>
      <w:r w:rsidR="00EB4787">
        <w:rPr>
          <w:i/>
          <w:lang w:val="fr-FR"/>
        </w:rPr>
        <w:t>51930/10</w:t>
      </w:r>
      <w:r w:rsidRPr="000C0EAC">
        <w:rPr>
          <w:i/>
          <w:lang w:val="fr-FR"/>
        </w:rPr>
        <w:t>)</w:t>
      </w:r>
    </w:p>
    <w:p w:rsidR="00926149" w:rsidRPr="000C0EAC" w:rsidRDefault="00926149" w:rsidP="00653495">
      <w:pPr>
        <w:jc w:val="center"/>
        <w:rPr>
          <w:lang w:val="fr-FR"/>
        </w:rPr>
      </w:pPr>
    </w:p>
    <w:p w:rsidR="00926149" w:rsidRPr="000C0EAC" w:rsidRDefault="00926149" w:rsidP="00653495">
      <w:pPr>
        <w:jc w:val="center"/>
        <w:rPr>
          <w:lang w:val="fr-FR"/>
        </w:rPr>
      </w:pPr>
    </w:p>
    <w:p w:rsidR="00926149" w:rsidRPr="000C0EAC" w:rsidRDefault="00926149" w:rsidP="00653495">
      <w:pPr>
        <w:jc w:val="center"/>
        <w:rPr>
          <w:lang w:val="fr-FR"/>
        </w:rPr>
      </w:pPr>
    </w:p>
    <w:p w:rsidR="00926149" w:rsidRPr="000C0EAC" w:rsidRDefault="00926149" w:rsidP="00653495">
      <w:pPr>
        <w:jc w:val="center"/>
        <w:rPr>
          <w:lang w:val="fr-FR"/>
        </w:rPr>
      </w:pPr>
    </w:p>
    <w:p w:rsidR="00926149" w:rsidRPr="000C0EAC" w:rsidRDefault="00926149" w:rsidP="00653495">
      <w:pPr>
        <w:jc w:val="center"/>
        <w:rPr>
          <w:lang w:val="fr-FR"/>
        </w:rPr>
      </w:pPr>
    </w:p>
    <w:p w:rsidR="00926149" w:rsidRPr="000C0EAC" w:rsidRDefault="00926149" w:rsidP="00653495">
      <w:pPr>
        <w:jc w:val="center"/>
        <w:rPr>
          <w:lang w:val="fr-FR"/>
        </w:rPr>
      </w:pPr>
    </w:p>
    <w:p w:rsidR="00926149" w:rsidRPr="000C0EAC" w:rsidRDefault="00926149" w:rsidP="00653495">
      <w:pPr>
        <w:jc w:val="center"/>
        <w:rPr>
          <w:lang w:val="fr-FR"/>
        </w:rPr>
      </w:pPr>
    </w:p>
    <w:p w:rsidR="00926149" w:rsidRPr="000C0EAC" w:rsidRDefault="00926149" w:rsidP="00653495">
      <w:pPr>
        <w:jc w:val="center"/>
        <w:rPr>
          <w:lang w:val="fr-FR"/>
        </w:rPr>
      </w:pPr>
    </w:p>
    <w:p w:rsidR="00926149" w:rsidRPr="000C0EAC" w:rsidRDefault="00926149" w:rsidP="00653495">
      <w:pPr>
        <w:jc w:val="center"/>
        <w:rPr>
          <w:lang w:val="fr-FR"/>
        </w:rPr>
      </w:pPr>
    </w:p>
    <w:p w:rsidR="008A4A70" w:rsidRPr="000C0EAC" w:rsidRDefault="00926149" w:rsidP="00905716">
      <w:pPr>
        <w:jc w:val="center"/>
        <w:outlineLvl w:val="0"/>
        <w:rPr>
          <w:lang w:val="fr-FR"/>
        </w:rPr>
      </w:pPr>
      <w:r w:rsidRPr="000C0EAC">
        <w:rPr>
          <w:lang w:val="fr-FR"/>
        </w:rPr>
        <w:t>ARRÊ</w:t>
      </w:r>
      <w:r w:rsidR="00DD2E16" w:rsidRPr="000C0EAC">
        <w:rPr>
          <w:lang w:val="fr-FR"/>
        </w:rPr>
        <w:t>T</w:t>
      </w:r>
    </w:p>
    <w:p w:rsidR="004503F0" w:rsidRPr="000C0EAC" w:rsidRDefault="004503F0" w:rsidP="00653495">
      <w:pPr>
        <w:jc w:val="center"/>
        <w:rPr>
          <w:lang w:val="fr-FR"/>
        </w:rPr>
      </w:pPr>
    </w:p>
    <w:p w:rsidR="004503F0" w:rsidRPr="000C0EAC" w:rsidRDefault="004503F0" w:rsidP="00653495">
      <w:pPr>
        <w:jc w:val="center"/>
        <w:rPr>
          <w:i/>
          <w:lang w:val="fr-FR"/>
        </w:rPr>
      </w:pPr>
    </w:p>
    <w:p w:rsidR="00926149" w:rsidRPr="000C0EAC" w:rsidRDefault="00926149" w:rsidP="00653495">
      <w:pPr>
        <w:jc w:val="center"/>
        <w:rPr>
          <w:lang w:val="fr-FR"/>
        </w:rPr>
      </w:pPr>
    </w:p>
    <w:p w:rsidR="00926149" w:rsidRPr="000C0EAC" w:rsidRDefault="00926149" w:rsidP="00905716">
      <w:pPr>
        <w:jc w:val="center"/>
        <w:outlineLvl w:val="0"/>
        <w:rPr>
          <w:lang w:val="fr-FR"/>
        </w:rPr>
      </w:pPr>
      <w:r w:rsidRPr="000C0EAC">
        <w:rPr>
          <w:lang w:val="fr-FR"/>
        </w:rPr>
        <w:t>STRASBOURG</w:t>
      </w:r>
    </w:p>
    <w:p w:rsidR="00926149" w:rsidRPr="000C0EAC" w:rsidRDefault="00926149" w:rsidP="00653495">
      <w:pPr>
        <w:jc w:val="center"/>
        <w:rPr>
          <w:lang w:val="fr-FR"/>
        </w:rPr>
      </w:pPr>
    </w:p>
    <w:p w:rsidR="00926149" w:rsidRPr="000C0EAC" w:rsidRDefault="00EB4787" w:rsidP="00653495">
      <w:pPr>
        <w:jc w:val="center"/>
        <w:rPr>
          <w:lang w:val="fr-FR"/>
        </w:rPr>
      </w:pPr>
      <w:r>
        <w:rPr>
          <w:lang w:val="fr-FR"/>
        </w:rPr>
        <w:t>17 décembre 2013</w:t>
      </w:r>
    </w:p>
    <w:p w:rsidR="00926149" w:rsidRPr="000C0EAC" w:rsidRDefault="00926149" w:rsidP="00653495">
      <w:pPr>
        <w:jc w:val="center"/>
        <w:rPr>
          <w:lang w:val="fr-FR"/>
        </w:rPr>
      </w:pPr>
    </w:p>
    <w:p w:rsidR="00926149" w:rsidRDefault="00926149" w:rsidP="00653495">
      <w:pPr>
        <w:jc w:val="center"/>
        <w:rPr>
          <w:lang w:val="fr-FR"/>
        </w:rPr>
      </w:pPr>
    </w:p>
    <w:p w:rsidR="00EB4787" w:rsidRDefault="00EB4787" w:rsidP="00653495">
      <w:pPr>
        <w:jc w:val="center"/>
        <w:rPr>
          <w:lang w:val="fr-FR"/>
        </w:rPr>
      </w:pPr>
    </w:p>
    <w:p w:rsidR="00EB4787" w:rsidRDefault="00EB4787" w:rsidP="00653495">
      <w:pPr>
        <w:jc w:val="center"/>
        <w:rPr>
          <w:lang w:val="fr-FR"/>
        </w:rPr>
      </w:pPr>
    </w:p>
    <w:p w:rsidR="00EB4787" w:rsidRPr="000C0EAC" w:rsidRDefault="00EB4787" w:rsidP="00653495">
      <w:pPr>
        <w:jc w:val="center"/>
        <w:rPr>
          <w:lang w:val="fr-FR"/>
        </w:rPr>
      </w:pPr>
    </w:p>
    <w:p w:rsidR="00926149" w:rsidRPr="000C0EAC" w:rsidRDefault="00245D70" w:rsidP="002412E1">
      <w:pPr>
        <w:jc w:val="left"/>
        <w:rPr>
          <w:i/>
          <w:lang w:val="fr-FR"/>
        </w:rPr>
      </w:pPr>
      <w:r w:rsidRPr="000C0EAC">
        <w:rPr>
          <w:i/>
          <w:sz w:val="22"/>
          <w:lang w:val="fr-FR"/>
        </w:rPr>
        <w:t>Cet arrêt</w:t>
      </w:r>
      <w:r w:rsidR="004668BC">
        <w:rPr>
          <w:i/>
          <w:sz w:val="22"/>
          <w:lang w:val="fr-FR"/>
        </w:rPr>
        <w:t xml:space="preserve"> </w:t>
      </w:r>
      <w:r w:rsidR="00EB4787" w:rsidRPr="000C0EAC">
        <w:rPr>
          <w:i/>
          <w:sz w:val="22"/>
          <w:lang w:val="fr-FR"/>
        </w:rPr>
        <w:t>deviendra définitif dans les conditions définies à l</w:t>
      </w:r>
      <w:r w:rsidR="00051AA3">
        <w:rPr>
          <w:i/>
          <w:sz w:val="22"/>
          <w:lang w:val="fr-FR"/>
        </w:rPr>
        <w:t>’</w:t>
      </w:r>
      <w:r w:rsidR="00EB4787" w:rsidRPr="000C0EAC">
        <w:rPr>
          <w:i/>
          <w:sz w:val="22"/>
          <w:lang w:val="fr-FR"/>
        </w:rPr>
        <w:t>article 44 § 2 de la Convention</w:t>
      </w:r>
      <w:r w:rsidRPr="000C0EAC">
        <w:rPr>
          <w:i/>
          <w:sz w:val="22"/>
          <w:lang w:val="fr-FR"/>
        </w:rPr>
        <w:t>. Il peut subir des retouches de forme.</w:t>
      </w:r>
    </w:p>
    <w:p w:rsidR="00926149" w:rsidRDefault="00926149">
      <w:pPr>
        <w:rPr>
          <w:lang w:val="fr-FR"/>
        </w:rPr>
      </w:pPr>
    </w:p>
    <w:p w:rsidR="00E146D5" w:rsidRPr="000C0EAC" w:rsidRDefault="00E146D5">
      <w:pPr>
        <w:rPr>
          <w:lang w:val="fr-FR"/>
        </w:rPr>
        <w:sectPr w:rsidR="00E146D5" w:rsidRPr="000C0EAC">
          <w:headerReference w:type="default" r:id="rId8"/>
          <w:footerReference w:type="default" r:id="rId9"/>
          <w:pgSz w:w="11906" w:h="16838" w:code="9"/>
          <w:pgMar w:top="2274" w:right="2274" w:bottom="2274" w:left="2274" w:header="1701" w:footer="720" w:gutter="0"/>
          <w:pgNumType w:start="1"/>
          <w:cols w:space="720"/>
          <w:noEndnote/>
        </w:sectPr>
      </w:pPr>
    </w:p>
    <w:p w:rsidR="00926149" w:rsidRPr="000C0EAC" w:rsidRDefault="00926149" w:rsidP="00C43103">
      <w:pPr>
        <w:pStyle w:val="JuCase"/>
        <w:rPr>
          <w:lang w:val="fr-FR"/>
        </w:rPr>
      </w:pPr>
      <w:r w:rsidRPr="000C0EAC">
        <w:rPr>
          <w:lang w:val="fr-FR"/>
        </w:rPr>
        <w:t>En l</w:t>
      </w:r>
      <w:r w:rsidR="00051AA3">
        <w:rPr>
          <w:lang w:val="fr-FR"/>
        </w:rPr>
        <w:t>’</w:t>
      </w:r>
      <w:r w:rsidRPr="000C0EAC">
        <w:rPr>
          <w:lang w:val="fr-FR"/>
        </w:rPr>
        <w:t xml:space="preserve">affaire </w:t>
      </w:r>
      <w:r w:rsidR="00453AC4" w:rsidRPr="00453AC4">
        <w:rPr>
          <w:lang w:val="fr-FR"/>
        </w:rPr>
        <w:t>Nicol</w:t>
      </w:r>
      <w:r w:rsidR="00453AC4" w:rsidRPr="00453AC4">
        <w:rPr>
          <w:rFonts w:cstheme="minorHAnsi"/>
          <w:lang w:val="fr-FR"/>
        </w:rPr>
        <w:t>ò</w:t>
      </w:r>
      <w:r w:rsidR="00453AC4">
        <w:rPr>
          <w:b w:val="0"/>
          <w:lang w:val="fr-FR"/>
        </w:rPr>
        <w:t xml:space="preserve"> </w:t>
      </w:r>
      <w:r w:rsidR="00EB4787">
        <w:rPr>
          <w:lang w:val="fr-FR"/>
        </w:rPr>
        <w:t>Santilli c. Italie</w:t>
      </w:r>
      <w:r w:rsidRPr="000C0EAC">
        <w:rPr>
          <w:lang w:val="fr-FR"/>
        </w:rPr>
        <w:t>,</w:t>
      </w:r>
    </w:p>
    <w:p w:rsidR="00EB4787" w:rsidRPr="00354B84" w:rsidRDefault="00EB4787" w:rsidP="00EB4787">
      <w:pPr>
        <w:pStyle w:val="ECHRPara"/>
      </w:pPr>
      <w:r w:rsidRPr="00354B84">
        <w:t>La Cour européenne des droits de l</w:t>
      </w:r>
      <w:r w:rsidR="00051AA3">
        <w:t>’</w:t>
      </w:r>
      <w:r w:rsidRPr="00354B84">
        <w:t>homme (deuxième section), siégeant en une chambre composée de :</w:t>
      </w:r>
    </w:p>
    <w:p w:rsidR="00EB4787" w:rsidRPr="00354B84" w:rsidRDefault="00E821E3" w:rsidP="00EB4787">
      <w:pPr>
        <w:pStyle w:val="ECHRDecisionBody"/>
      </w:pPr>
      <w:r w:rsidRPr="006270D1">
        <w:rPr>
          <w:szCs w:val="24"/>
        </w:rPr>
        <w:tab/>
        <w:t>Işıl</w:t>
      </w:r>
      <w:r>
        <w:rPr>
          <w:szCs w:val="24"/>
        </w:rPr>
        <w:t xml:space="preserve"> </w:t>
      </w:r>
      <w:r w:rsidRPr="006270D1">
        <w:rPr>
          <w:szCs w:val="24"/>
        </w:rPr>
        <w:t>Karakaş</w:t>
      </w:r>
      <w:r>
        <w:rPr>
          <w:szCs w:val="24"/>
        </w:rPr>
        <w:t>,</w:t>
      </w:r>
      <w:r w:rsidRPr="006270D1">
        <w:rPr>
          <w:i/>
          <w:szCs w:val="24"/>
        </w:rPr>
        <w:t xml:space="preserve"> présidente,</w:t>
      </w:r>
      <w:r>
        <w:rPr>
          <w:i/>
          <w:szCs w:val="24"/>
        </w:rPr>
        <w:br/>
      </w:r>
      <w:r w:rsidRPr="006270D1">
        <w:rPr>
          <w:szCs w:val="24"/>
        </w:rPr>
        <w:tab/>
        <w:t>Guido</w:t>
      </w:r>
      <w:r>
        <w:rPr>
          <w:szCs w:val="24"/>
        </w:rPr>
        <w:t xml:space="preserve"> </w:t>
      </w:r>
      <w:r w:rsidRPr="006270D1">
        <w:rPr>
          <w:szCs w:val="24"/>
        </w:rPr>
        <w:t>Raimondi</w:t>
      </w:r>
      <w:r>
        <w:rPr>
          <w:szCs w:val="24"/>
        </w:rPr>
        <w:t>,</w:t>
      </w:r>
      <w:r>
        <w:rPr>
          <w:i/>
          <w:szCs w:val="24"/>
        </w:rPr>
        <w:br/>
      </w:r>
      <w:r w:rsidRPr="006270D1">
        <w:rPr>
          <w:szCs w:val="24"/>
        </w:rPr>
        <w:tab/>
        <w:t>Peer</w:t>
      </w:r>
      <w:r>
        <w:rPr>
          <w:szCs w:val="24"/>
        </w:rPr>
        <w:t xml:space="preserve"> </w:t>
      </w:r>
      <w:r w:rsidRPr="006270D1">
        <w:rPr>
          <w:szCs w:val="24"/>
        </w:rPr>
        <w:t>Lorenzen</w:t>
      </w:r>
      <w:r>
        <w:rPr>
          <w:szCs w:val="24"/>
        </w:rPr>
        <w:t>,</w:t>
      </w:r>
      <w:r>
        <w:rPr>
          <w:i/>
          <w:szCs w:val="24"/>
        </w:rPr>
        <w:br/>
      </w:r>
      <w:r w:rsidRPr="006270D1">
        <w:rPr>
          <w:szCs w:val="24"/>
        </w:rPr>
        <w:tab/>
        <w:t>Dragoljub</w:t>
      </w:r>
      <w:r>
        <w:rPr>
          <w:szCs w:val="24"/>
        </w:rPr>
        <w:t xml:space="preserve"> </w:t>
      </w:r>
      <w:r w:rsidRPr="006270D1">
        <w:rPr>
          <w:szCs w:val="24"/>
        </w:rPr>
        <w:t>Popović</w:t>
      </w:r>
      <w:r>
        <w:rPr>
          <w:szCs w:val="24"/>
        </w:rPr>
        <w:t>,</w:t>
      </w:r>
      <w:r>
        <w:rPr>
          <w:i/>
          <w:szCs w:val="24"/>
        </w:rPr>
        <w:br/>
      </w:r>
      <w:r w:rsidRPr="006270D1">
        <w:rPr>
          <w:szCs w:val="24"/>
        </w:rPr>
        <w:tab/>
        <w:t>András</w:t>
      </w:r>
      <w:r>
        <w:rPr>
          <w:szCs w:val="24"/>
        </w:rPr>
        <w:t xml:space="preserve"> </w:t>
      </w:r>
      <w:r w:rsidRPr="006270D1">
        <w:rPr>
          <w:szCs w:val="24"/>
        </w:rPr>
        <w:t>Sajó</w:t>
      </w:r>
      <w:r>
        <w:rPr>
          <w:szCs w:val="24"/>
        </w:rPr>
        <w:t>,</w:t>
      </w:r>
      <w:r>
        <w:rPr>
          <w:i/>
          <w:szCs w:val="24"/>
        </w:rPr>
        <w:br/>
      </w:r>
      <w:r w:rsidRPr="006270D1">
        <w:rPr>
          <w:szCs w:val="24"/>
        </w:rPr>
        <w:tab/>
        <w:t>Paulo</w:t>
      </w:r>
      <w:r>
        <w:rPr>
          <w:szCs w:val="24"/>
        </w:rPr>
        <w:t xml:space="preserve"> </w:t>
      </w:r>
      <w:r w:rsidRPr="006270D1">
        <w:rPr>
          <w:szCs w:val="24"/>
        </w:rPr>
        <w:t>Pinto de Albuquerque</w:t>
      </w:r>
      <w:r>
        <w:rPr>
          <w:szCs w:val="24"/>
        </w:rPr>
        <w:t>,</w:t>
      </w:r>
      <w:r>
        <w:rPr>
          <w:i/>
          <w:szCs w:val="24"/>
        </w:rPr>
        <w:br/>
      </w:r>
      <w:r w:rsidRPr="006270D1">
        <w:rPr>
          <w:szCs w:val="24"/>
        </w:rPr>
        <w:tab/>
        <w:t>Helen</w:t>
      </w:r>
      <w:r>
        <w:rPr>
          <w:szCs w:val="24"/>
        </w:rPr>
        <w:t xml:space="preserve"> </w:t>
      </w:r>
      <w:r w:rsidRPr="006270D1">
        <w:rPr>
          <w:szCs w:val="24"/>
        </w:rPr>
        <w:t>Keller</w:t>
      </w:r>
      <w:r>
        <w:rPr>
          <w:szCs w:val="24"/>
        </w:rPr>
        <w:t>,</w:t>
      </w:r>
      <w:r w:rsidRPr="006270D1">
        <w:rPr>
          <w:i/>
          <w:szCs w:val="24"/>
        </w:rPr>
        <w:t xml:space="preserve"> juges,</w:t>
      </w:r>
      <w:r>
        <w:rPr>
          <w:i/>
          <w:szCs w:val="24"/>
        </w:rPr>
        <w:br/>
      </w:r>
      <w:r w:rsidR="00EB4787" w:rsidRPr="00354B84">
        <w:t xml:space="preserve">et de Stanley Naismith, </w:t>
      </w:r>
      <w:r w:rsidR="00EB4787" w:rsidRPr="00354B84">
        <w:rPr>
          <w:i/>
        </w:rPr>
        <w:t>greffier</w:t>
      </w:r>
      <w:r w:rsidR="00EB4787" w:rsidRPr="00354B84">
        <w:rPr>
          <w:iCs/>
        </w:rPr>
        <w:t xml:space="preserve"> </w:t>
      </w:r>
      <w:r w:rsidR="00EB4787" w:rsidRPr="00354B84">
        <w:rPr>
          <w:i/>
          <w:iCs/>
        </w:rPr>
        <w:t>d</w:t>
      </w:r>
      <w:r w:rsidR="00EB4787" w:rsidRPr="00354B84">
        <w:rPr>
          <w:i/>
        </w:rPr>
        <w:t>e section,</w:t>
      </w:r>
    </w:p>
    <w:p w:rsidR="00EB4787" w:rsidRPr="00354B84" w:rsidRDefault="00EB4787" w:rsidP="00EB4787">
      <w:pPr>
        <w:pStyle w:val="ECHRPara"/>
      </w:pPr>
      <w:r w:rsidRPr="00354B84">
        <w:t xml:space="preserve">Après en avoir délibéré en chambre du conseil le </w:t>
      </w:r>
      <w:r>
        <w:t>26 novembre 2013</w:t>
      </w:r>
      <w:r w:rsidRPr="00354B84">
        <w:t>,</w:t>
      </w:r>
    </w:p>
    <w:p w:rsidR="00EB4787" w:rsidRPr="00354B84" w:rsidRDefault="00EB4787" w:rsidP="00EB4787">
      <w:pPr>
        <w:pStyle w:val="ECHRPara"/>
      </w:pPr>
      <w:r w:rsidRPr="00354B84">
        <w:t>Rend l</w:t>
      </w:r>
      <w:r w:rsidR="00051AA3">
        <w:t>’</w:t>
      </w:r>
      <w:r w:rsidRPr="00354B84">
        <w:t>arrêt que voici, adopté à cette date :</w:t>
      </w:r>
    </w:p>
    <w:p w:rsidR="00EB4787" w:rsidRPr="00354B84" w:rsidRDefault="00EB4787" w:rsidP="00EB4787">
      <w:pPr>
        <w:pStyle w:val="ECHRTitle1"/>
      </w:pPr>
      <w:r w:rsidRPr="00354B84">
        <w:t>PROCÉDURE</w:t>
      </w:r>
    </w:p>
    <w:p w:rsidR="00EB4787" w:rsidRPr="00354B84" w:rsidRDefault="00051AA3" w:rsidP="00EB4787">
      <w:pPr>
        <w:pStyle w:val="ECHRPara"/>
      </w:pPr>
      <w:fldSimple w:instr=" SEQ level0 \*arabic ">
        <w:r w:rsidR="003F505F">
          <w:rPr>
            <w:noProof/>
          </w:rPr>
          <w:t>1</w:t>
        </w:r>
      </w:fldSimple>
      <w:r w:rsidR="00EB4787" w:rsidRPr="00354B84">
        <w:t>.  À l</w:t>
      </w:r>
      <w:r>
        <w:t>’</w:t>
      </w:r>
      <w:r w:rsidR="00EB4787" w:rsidRPr="00354B84">
        <w:t>origine de l</w:t>
      </w:r>
      <w:r>
        <w:t>’</w:t>
      </w:r>
      <w:r w:rsidR="00EB4787" w:rsidRPr="00354B84">
        <w:t>affaire se trouve une requête (n</w:t>
      </w:r>
      <w:r w:rsidR="004668BC" w:rsidRPr="004668BC">
        <w:rPr>
          <w:vertAlign w:val="superscript"/>
        </w:rPr>
        <w:t>o</w:t>
      </w:r>
      <w:r w:rsidR="00EB4787" w:rsidRPr="00354B84">
        <w:t xml:space="preserve"> 51930/10) dirigée contre la République italienne et dont </w:t>
      </w:r>
      <w:r w:rsidR="00EB4787">
        <w:t>un</w:t>
      </w:r>
      <w:r w:rsidR="00EB4787" w:rsidRPr="00354B84">
        <w:t xml:space="preserve"> ressortissant de cet État</w:t>
      </w:r>
      <w:r w:rsidR="00EB4787">
        <w:t>,</w:t>
      </w:r>
      <w:r w:rsidR="00EB4787" w:rsidRPr="00354B84">
        <w:t xml:space="preserve"> </w:t>
      </w:r>
      <w:r w:rsidR="00EB4787" w:rsidRPr="002C2BFF">
        <w:t>Nicol</w:t>
      </w:r>
      <w:r w:rsidR="00EB4787">
        <w:rPr>
          <w:rFonts w:cstheme="minorHAnsi"/>
        </w:rPr>
        <w:t>ò</w:t>
      </w:r>
      <w:r w:rsidR="00EB4787">
        <w:t xml:space="preserve"> Santilli (« le requérant »), a</w:t>
      </w:r>
      <w:r w:rsidR="00EB4787" w:rsidRPr="00354B84">
        <w:t xml:space="preserve"> saisi la Cour le 12 juillet 2010 en vertu de l</w:t>
      </w:r>
      <w:r>
        <w:t>’</w:t>
      </w:r>
      <w:r w:rsidR="00EB4787" w:rsidRPr="00354B84">
        <w:t>article 34 de la Convention de sauvegarde des droits de l</w:t>
      </w:r>
      <w:r>
        <w:t>’</w:t>
      </w:r>
      <w:r w:rsidR="00EB4787" w:rsidRPr="00354B84">
        <w:t>homme et des libertés fondamentales (« la Convention »).</w:t>
      </w:r>
    </w:p>
    <w:p w:rsidR="004668BC" w:rsidRDefault="00051AA3" w:rsidP="00EB4787">
      <w:pPr>
        <w:pStyle w:val="ECHRPara"/>
      </w:pPr>
      <w:fldSimple w:instr=" SEQ level0 \*arabic ">
        <w:r w:rsidR="003F505F">
          <w:rPr>
            <w:noProof/>
          </w:rPr>
          <w:t>2</w:t>
        </w:r>
      </w:fldSimple>
      <w:r w:rsidR="00EB4787" w:rsidRPr="00354B84">
        <w:t>.  </w:t>
      </w:r>
      <w:r w:rsidR="00EB4787">
        <w:t>Le requérant a été représenté</w:t>
      </w:r>
      <w:r w:rsidR="00EB4787" w:rsidRPr="00354B84">
        <w:t xml:space="preserve"> par M</w:t>
      </w:r>
      <w:r w:rsidR="00EB4787" w:rsidRPr="00354B84">
        <w:rPr>
          <w:vertAlign w:val="superscript"/>
        </w:rPr>
        <w:t>e</w:t>
      </w:r>
      <w:r w:rsidR="00EB4787" w:rsidRPr="00354B84">
        <w:t> </w:t>
      </w:r>
      <w:r w:rsidR="00EB4787">
        <w:t>A.</w:t>
      </w:r>
      <w:r w:rsidR="00EB4787" w:rsidRPr="00354B84">
        <w:t xml:space="preserve"> Fabi, avocat à Urbino. Le</w:t>
      </w:r>
      <w:r w:rsidR="00EB4787">
        <w:t> </w:t>
      </w:r>
      <w:r w:rsidR="00EB4787" w:rsidRPr="00354B84">
        <w:t xml:space="preserve">gouvernement italien (« le Gouvernement ») a été représenté par son agent, </w:t>
      </w:r>
      <w:r w:rsidR="00EB4787">
        <w:t>M</w:t>
      </w:r>
      <w:r w:rsidR="00EB4787" w:rsidRPr="004E0D44">
        <w:rPr>
          <w:vertAlign w:val="superscript"/>
        </w:rPr>
        <w:t>me</w:t>
      </w:r>
      <w:r w:rsidR="00EB4787">
        <w:t xml:space="preserve"> E. Spatafora, et par son coagent, M</w:t>
      </w:r>
      <w:r w:rsidR="00EB4787" w:rsidRPr="004E0D44">
        <w:rPr>
          <w:vertAlign w:val="superscript"/>
        </w:rPr>
        <w:t>me</w:t>
      </w:r>
      <w:r w:rsidR="00EB4787">
        <w:rPr>
          <w:vertAlign w:val="superscript"/>
        </w:rPr>
        <w:t xml:space="preserve"> </w:t>
      </w:r>
      <w:r w:rsidR="00EB4787">
        <w:t>P. Accardo</w:t>
      </w:r>
      <w:r w:rsidR="00EB4787" w:rsidRPr="00354B84">
        <w:t>.</w:t>
      </w:r>
    </w:p>
    <w:p w:rsidR="00EB4787" w:rsidRPr="00354B84" w:rsidRDefault="00051AA3" w:rsidP="00EB4787">
      <w:pPr>
        <w:pStyle w:val="ECHRPara"/>
      </w:pPr>
      <w:fldSimple w:instr=" SEQ level0 \*arabic ">
        <w:r w:rsidR="003F505F">
          <w:rPr>
            <w:noProof/>
          </w:rPr>
          <w:t>3</w:t>
        </w:r>
      </w:fldSimple>
      <w:r w:rsidR="00EB4787" w:rsidRPr="00354B84">
        <w:t>.  </w:t>
      </w:r>
      <w:r w:rsidR="00EB4787">
        <w:t>Dans sa requête, le requérant se plaignait en particulier d</w:t>
      </w:r>
      <w:r>
        <w:t>’</w:t>
      </w:r>
      <w:r w:rsidR="00EB4787">
        <w:t>une violation de son droit au respect de la vie familiale, garanti par l</w:t>
      </w:r>
      <w:r>
        <w:t>’</w:t>
      </w:r>
      <w:r w:rsidR="00EB4787">
        <w:t>article 8 de la Convention.</w:t>
      </w:r>
    </w:p>
    <w:p w:rsidR="004668BC" w:rsidRDefault="00EB4787" w:rsidP="00EB4787">
      <w:pPr>
        <w:pStyle w:val="ECHRPara"/>
        <w:rPr>
          <w:rStyle w:val="JuParaCar"/>
        </w:rPr>
      </w:pPr>
      <w:r>
        <w:rPr>
          <w:rStyle w:val="JuParaCar"/>
        </w:rPr>
        <w:fldChar w:fldCharType="begin"/>
      </w:r>
      <w:r>
        <w:rPr>
          <w:rStyle w:val="JuParaCar"/>
        </w:rPr>
        <w:instrText xml:space="preserve"> SEQ level0 \*arabic </w:instrText>
      </w:r>
      <w:r>
        <w:rPr>
          <w:rStyle w:val="JuParaCar"/>
        </w:rPr>
        <w:fldChar w:fldCharType="separate"/>
      </w:r>
      <w:r w:rsidR="003F505F">
        <w:rPr>
          <w:rStyle w:val="JuParaCar"/>
          <w:noProof/>
        </w:rPr>
        <w:t>4</w:t>
      </w:r>
      <w:r>
        <w:rPr>
          <w:rStyle w:val="JuParaCar"/>
        </w:rPr>
        <w:fldChar w:fldCharType="end"/>
      </w:r>
      <w:r>
        <w:rPr>
          <w:rStyle w:val="JuParaCar"/>
        </w:rPr>
        <w:t>.  </w:t>
      </w:r>
      <w:r w:rsidRPr="005D78EA">
        <w:rPr>
          <w:rStyle w:val="JuParaCar"/>
        </w:rPr>
        <w:t>Le 25 août 2011, la requête a été communiquée au Gouvernement.</w:t>
      </w:r>
    </w:p>
    <w:p w:rsidR="00EB4787" w:rsidRPr="00354B84" w:rsidRDefault="00EB4787" w:rsidP="00EB4787">
      <w:pPr>
        <w:pStyle w:val="ECHRTitle1"/>
        <w:tabs>
          <w:tab w:val="left" w:pos="5387"/>
        </w:tabs>
      </w:pPr>
      <w:r w:rsidRPr="00354B84">
        <w:t>EN FAIT</w:t>
      </w:r>
    </w:p>
    <w:p w:rsidR="00EB4787" w:rsidRPr="00354B84" w:rsidRDefault="00EB4787" w:rsidP="00EB4787">
      <w:pPr>
        <w:pStyle w:val="ECHRHeading1"/>
      </w:pPr>
      <w:r w:rsidRPr="00354B84">
        <w:t>I.  LES CIRCONSTANCES DE L</w:t>
      </w:r>
      <w:r w:rsidR="00051AA3">
        <w:t>’</w:t>
      </w:r>
      <w:r w:rsidRPr="00354B84">
        <w:t>ESPÈCE</w:t>
      </w:r>
    </w:p>
    <w:p w:rsidR="00EB4787" w:rsidRPr="00354B84" w:rsidRDefault="00051AA3" w:rsidP="00EB4787">
      <w:pPr>
        <w:pStyle w:val="ECHRPara"/>
      </w:pPr>
      <w:fldSimple w:instr=" SEQ level0 \*arabic ">
        <w:r w:rsidR="003F505F">
          <w:rPr>
            <w:noProof/>
          </w:rPr>
          <w:t>5</w:t>
        </w:r>
      </w:fldSimple>
      <w:r w:rsidR="00EB4787">
        <w:t xml:space="preserve">.  Le requérant, M. </w:t>
      </w:r>
      <w:r w:rsidR="00EB4787" w:rsidRPr="002C2BFF">
        <w:t>Nicol</w:t>
      </w:r>
      <w:r w:rsidR="00EB4787">
        <w:rPr>
          <w:rFonts w:cstheme="minorHAnsi"/>
        </w:rPr>
        <w:t>ò</w:t>
      </w:r>
      <w:r w:rsidR="00EB4787">
        <w:t xml:space="preserve"> Santilli, est né en 1975 et réside</w:t>
      </w:r>
      <w:r w:rsidR="00EB4787" w:rsidRPr="00354B84">
        <w:t xml:space="preserve"> à Urbino.</w:t>
      </w:r>
      <w:r w:rsidR="00EB4787">
        <w:t xml:space="preserve"> Devant la Cour, il indique agir aussi au nom de son fils, Y.S. (ci-après, le deuxième requérant), né le 12 août 2001.</w:t>
      </w:r>
    </w:p>
    <w:p w:rsidR="00EB4787" w:rsidRDefault="00051AA3" w:rsidP="00EB4787">
      <w:pPr>
        <w:pStyle w:val="ECHRPara"/>
      </w:pPr>
      <w:fldSimple w:instr=" SEQ level0 \*arabic ">
        <w:r w:rsidR="003F505F">
          <w:rPr>
            <w:noProof/>
          </w:rPr>
          <w:t>6</w:t>
        </w:r>
      </w:fldSimple>
      <w:r w:rsidR="00EB4787" w:rsidRPr="00354B84">
        <w:t>.  </w:t>
      </w:r>
      <w:r w:rsidR="00EB4787">
        <w:t>Les faits de la cause, tels qu</w:t>
      </w:r>
      <w:r>
        <w:t>’</w:t>
      </w:r>
      <w:r w:rsidR="00EB4787">
        <w:t xml:space="preserve">ils ont été exposés par </w:t>
      </w:r>
      <w:r w:rsidR="00EB4787">
        <w:rPr>
          <w:noProof/>
        </w:rPr>
        <w:t>les parties</w:t>
      </w:r>
      <w:r w:rsidR="00EB4787">
        <w:t>, peuvent se résumer comme suit.</w:t>
      </w:r>
    </w:p>
    <w:p w:rsidR="00EB4787" w:rsidRDefault="00051AA3" w:rsidP="00EB4787">
      <w:pPr>
        <w:pStyle w:val="ECHRPara"/>
        <w:rPr>
          <w:color w:val="000000"/>
          <w:szCs w:val="24"/>
          <w:lang w:eastAsia="en-GB"/>
        </w:rPr>
      </w:pPr>
      <w:fldSimple w:instr=" SEQ level0 \*arabic ">
        <w:r w:rsidR="003F505F">
          <w:rPr>
            <w:noProof/>
          </w:rPr>
          <w:t>7</w:t>
        </w:r>
      </w:fldSimple>
      <w:r w:rsidR="00EB4787">
        <w:t>.  De la relation du requérant avec A.B. naquit un enfant, Y., le 12 août 2001. À une date non précisée, en raison des conflits incessants déchirant le couple, A.B. quitta le requérant et la ville d</w:t>
      </w:r>
      <w:r>
        <w:t>’</w:t>
      </w:r>
      <w:r w:rsidR="00EB4787">
        <w:t>Ancône pour retourner vivre auprès de sa famille à Foligno.</w:t>
      </w:r>
    </w:p>
    <w:p w:rsidR="00EB4787" w:rsidRDefault="00051AA3" w:rsidP="00EB4787">
      <w:pPr>
        <w:pStyle w:val="ECHRPara"/>
        <w:rPr>
          <w:color w:val="000000"/>
        </w:rPr>
      </w:pPr>
      <w:fldSimple w:instr=" SEQ level0 \*arabic ">
        <w:r w:rsidR="003F505F">
          <w:rPr>
            <w:noProof/>
          </w:rPr>
          <w:t>8</w:t>
        </w:r>
      </w:fldSimple>
      <w:r w:rsidR="00EB4787">
        <w:t xml:space="preserve">.  Les deux parents demandèrent au tribunal pour enfants la garde de Y. Par un décret du 15 février 2006, le tribunal pour enfants de Foligno attribua </w:t>
      </w:r>
      <w:r w:rsidR="00EB4787">
        <w:rPr>
          <w:color w:val="000000"/>
        </w:rPr>
        <w:t>la garde de l</w:t>
      </w:r>
      <w:r>
        <w:rPr>
          <w:color w:val="000000"/>
        </w:rPr>
        <w:t>’</w:t>
      </w:r>
      <w:r w:rsidR="00EB4787">
        <w:rPr>
          <w:color w:val="000000"/>
        </w:rPr>
        <w:t>enfant à A.B., avec un droit de visite pour le requérant à raison d</w:t>
      </w:r>
      <w:r>
        <w:rPr>
          <w:color w:val="000000"/>
        </w:rPr>
        <w:t>’</w:t>
      </w:r>
      <w:r w:rsidR="00EB4787">
        <w:rPr>
          <w:color w:val="000000"/>
        </w:rPr>
        <w:t>un jour par semaine et de quinze jours pendant les vacances d</w:t>
      </w:r>
      <w:r>
        <w:rPr>
          <w:color w:val="000000"/>
        </w:rPr>
        <w:t>’</w:t>
      </w:r>
      <w:r w:rsidR="00EB4787">
        <w:rPr>
          <w:color w:val="000000"/>
        </w:rPr>
        <w:t>été. Le tribunal chargea les services sociaux d</w:t>
      </w:r>
      <w:r>
        <w:rPr>
          <w:color w:val="000000"/>
        </w:rPr>
        <w:t>’</w:t>
      </w:r>
      <w:r w:rsidR="00EB4787">
        <w:rPr>
          <w:color w:val="000000"/>
        </w:rPr>
        <w:t>établir un rapport sur la situation de la famille.</w:t>
      </w:r>
    </w:p>
    <w:p w:rsidR="00EB4787" w:rsidRDefault="00051AA3" w:rsidP="00EB4787">
      <w:pPr>
        <w:pStyle w:val="ECHRPara"/>
      </w:pPr>
      <w:fldSimple w:instr=" SEQ level0 \*arabic ">
        <w:r w:rsidR="003F505F">
          <w:rPr>
            <w:noProof/>
          </w:rPr>
          <w:t>9</w:t>
        </w:r>
      </w:fldSimple>
      <w:r w:rsidR="00EB4787">
        <w:t>.  Le rapport des services sociaux de la commune de Foligno releva qu</w:t>
      </w:r>
      <w:r>
        <w:t>’</w:t>
      </w:r>
      <w:r w:rsidR="00EB4787">
        <w:t>il y avait des difficultés dans l</w:t>
      </w:r>
      <w:r>
        <w:t>’</w:t>
      </w:r>
      <w:r w:rsidR="00EB4787">
        <w:t>exercice du droit de visite du requérant en raison de l</w:t>
      </w:r>
      <w:r>
        <w:t>’</w:t>
      </w:r>
      <w:r w:rsidR="00EB4787">
        <w:t>opposition de A.B. Le requérant n</w:t>
      </w:r>
      <w:r>
        <w:t>’</w:t>
      </w:r>
      <w:r w:rsidR="00EB4787">
        <w:t>avait, en effet, pas pu exercer son droit de visite comme ordonné par le tribunal.</w:t>
      </w:r>
    </w:p>
    <w:p w:rsidR="004668BC" w:rsidRDefault="00051AA3" w:rsidP="00EB4787">
      <w:pPr>
        <w:pStyle w:val="ECHRPara"/>
      </w:pPr>
      <w:fldSimple w:instr=" SEQ level0 \*arabic ">
        <w:r w:rsidR="003F505F">
          <w:rPr>
            <w:noProof/>
          </w:rPr>
          <w:t>10</w:t>
        </w:r>
      </w:fldSimple>
      <w:r w:rsidR="00EB4787">
        <w:t>.  Le 24 mai 2006, le requérant saisit le juge des tutelles. Il ressort du dossier que le requérant a déposé plusieurs mémoires devant le juge des tutelles (en particulier, le 23 janvier 2008, le 8 mars 2008, le 9 avril 2008, le 18 juin 2008, le 25 septembre 2008 et le 21 février 2009), faisant toujours valoir que les décisions du tribunal concernant le droit de visite n</w:t>
      </w:r>
      <w:r>
        <w:t>’</w:t>
      </w:r>
      <w:r w:rsidR="00EB4787">
        <w:t>étaient pas respectées. Le requérant affirme n</w:t>
      </w:r>
      <w:r>
        <w:t>’</w:t>
      </w:r>
      <w:r w:rsidR="00EB4787">
        <w:t>avoir reçu aucune réponse de la part du juge des tutelles.</w:t>
      </w:r>
    </w:p>
    <w:p w:rsidR="004668BC" w:rsidRDefault="00051AA3" w:rsidP="00EB4787">
      <w:pPr>
        <w:pStyle w:val="ECHRPara"/>
        <w:rPr>
          <w:color w:val="000000"/>
        </w:rPr>
      </w:pPr>
      <w:fldSimple w:instr=" SEQ level0 \*arabic ">
        <w:r w:rsidR="003F505F">
          <w:rPr>
            <w:noProof/>
          </w:rPr>
          <w:t>11</w:t>
        </w:r>
      </w:fldSimple>
      <w:r w:rsidR="00EB4787">
        <w:t>.  Par un décret du 20 octobre 2006, le tribunal de Foligno, compte tenu du rapport déposé par les services sociaux, enjoignit à A.B de permettre au requérant d</w:t>
      </w:r>
      <w:r>
        <w:t>’</w:t>
      </w:r>
      <w:r w:rsidR="00EB4787">
        <w:t>exercer son droit de visite. Il ordonna aux services sociaux de mettre en place</w:t>
      </w:r>
      <w:r w:rsidR="00EB4787">
        <w:rPr>
          <w:color w:val="000000"/>
          <w:szCs w:val="24"/>
          <w:lang w:eastAsia="en-GB"/>
        </w:rPr>
        <w:t xml:space="preserve"> un soutien psychologique pour Y. ainsi qu</w:t>
      </w:r>
      <w:r>
        <w:rPr>
          <w:color w:val="000000"/>
          <w:szCs w:val="24"/>
          <w:lang w:eastAsia="en-GB"/>
        </w:rPr>
        <w:t>’</w:t>
      </w:r>
      <w:r w:rsidR="00EB4787">
        <w:rPr>
          <w:color w:val="000000"/>
          <w:szCs w:val="24"/>
          <w:lang w:eastAsia="en-GB"/>
        </w:rPr>
        <w:t>une procédure de médiation pour les deux parents.</w:t>
      </w:r>
    </w:p>
    <w:p w:rsidR="00EB4787" w:rsidRDefault="00051AA3" w:rsidP="00EB4787">
      <w:pPr>
        <w:pStyle w:val="ECHRPara"/>
      </w:pPr>
      <w:fldSimple w:instr=" SEQ level0 \*arabic ">
        <w:r w:rsidR="003F505F">
          <w:rPr>
            <w:noProof/>
          </w:rPr>
          <w:t>12</w:t>
        </w:r>
      </w:fldSimple>
      <w:r w:rsidR="00EB4787">
        <w:t>.  Selon le requérant, une seule rencontre eut lieu</w:t>
      </w:r>
      <w:r w:rsidR="00EB4787">
        <w:rPr>
          <w:color w:val="000000"/>
          <w:szCs w:val="24"/>
          <w:lang w:eastAsia="en-GB"/>
        </w:rPr>
        <w:t xml:space="preserve"> entre septembre 2006 et juin 2007</w:t>
      </w:r>
      <w:r w:rsidR="00EB4787">
        <w:t xml:space="preserve">, précisément le </w:t>
      </w:r>
      <w:r w:rsidR="00EB4787">
        <w:rPr>
          <w:color w:val="000000"/>
          <w:szCs w:val="24"/>
          <w:lang w:eastAsia="en-GB"/>
        </w:rPr>
        <w:t>26 juin 2007</w:t>
      </w:r>
      <w:r w:rsidR="00EB4787">
        <w:t>, en présence de la mère. Le 10 mai 2007, une assistante des services sociaux proposa au tribunal que le requérant rencontre Y. deux fois par mois en la présence d</w:t>
      </w:r>
      <w:r>
        <w:t>’</w:t>
      </w:r>
      <w:r w:rsidR="00EB4787">
        <w:t>un auxiliaire des services sociaux, sans la présence de la mère. L</w:t>
      </w:r>
      <w:r>
        <w:t>’</w:t>
      </w:r>
      <w:r w:rsidR="00EB4787">
        <w:t>avocat de A.B. déclara que sa cliente était disponible à accepter cette proposition.</w:t>
      </w:r>
    </w:p>
    <w:p w:rsidR="00EB4787" w:rsidRDefault="00051AA3" w:rsidP="00EB4787">
      <w:pPr>
        <w:pStyle w:val="ECHRPara"/>
      </w:pPr>
      <w:fldSimple w:instr=" SEQ level0 \*arabic ">
        <w:r w:rsidR="003F505F">
          <w:rPr>
            <w:noProof/>
          </w:rPr>
          <w:t>13</w:t>
        </w:r>
      </w:fldSimple>
      <w:r w:rsidR="00EB4787">
        <w:t>.  Entre octobre et décembre 2007, le requérant ne put rencontrer son fils que trois fois.</w:t>
      </w:r>
    </w:p>
    <w:p w:rsidR="00EB4787" w:rsidRDefault="00051AA3" w:rsidP="00EB4787">
      <w:pPr>
        <w:pStyle w:val="ECHRPara"/>
        <w:rPr>
          <w:color w:val="000000"/>
        </w:rPr>
      </w:pPr>
      <w:fldSimple w:instr=" SEQ level0 \*arabic ">
        <w:r w:rsidR="003F505F">
          <w:rPr>
            <w:noProof/>
          </w:rPr>
          <w:t>14</w:t>
        </w:r>
      </w:fldSimple>
      <w:r w:rsidR="00EB4787">
        <w:t xml:space="preserve">.  À une date non précisée, </w:t>
      </w:r>
      <w:r w:rsidR="00EB4787">
        <w:rPr>
          <w:color w:val="000000"/>
          <w:szCs w:val="24"/>
          <w:lang w:eastAsia="en-GB"/>
        </w:rPr>
        <w:t>le psychologue déposa son premier rapport sur la situation de l</w:t>
      </w:r>
      <w:r>
        <w:rPr>
          <w:color w:val="000000"/>
          <w:szCs w:val="24"/>
          <w:lang w:eastAsia="en-GB"/>
        </w:rPr>
        <w:t>’</w:t>
      </w:r>
      <w:r w:rsidR="00EB4787">
        <w:rPr>
          <w:color w:val="000000"/>
          <w:szCs w:val="24"/>
          <w:lang w:eastAsia="en-GB"/>
        </w:rPr>
        <w:t>enfant. Le</w:t>
      </w:r>
      <w:r w:rsidR="00EB4787">
        <w:rPr>
          <w:color w:val="000000"/>
        </w:rPr>
        <w:t xml:space="preserve"> rapport mettait en évidence l</w:t>
      </w:r>
      <w:r>
        <w:rPr>
          <w:color w:val="000000"/>
        </w:rPr>
        <w:t>’</w:t>
      </w:r>
      <w:r w:rsidR="00EB4787">
        <w:rPr>
          <w:color w:val="000000"/>
        </w:rPr>
        <w:t>incapacité des deux parents à exercer « toutes les fonctions d</w:t>
      </w:r>
      <w:r>
        <w:rPr>
          <w:color w:val="000000"/>
        </w:rPr>
        <w:t>’</w:t>
      </w:r>
      <w:r w:rsidR="00EB4787">
        <w:rPr>
          <w:color w:val="000000"/>
        </w:rPr>
        <w:t>un parent ». La mère essayait de dresser l</w:t>
      </w:r>
      <w:r>
        <w:rPr>
          <w:color w:val="000000"/>
        </w:rPr>
        <w:t>’</w:t>
      </w:r>
      <w:r w:rsidR="00EB4787">
        <w:rPr>
          <w:color w:val="000000"/>
        </w:rPr>
        <w:t>enfant contre son père et empêchait les contacts entre les deux et le père avait une attitude passive face à cette situation. Par conséquent, l</w:t>
      </w:r>
      <w:r>
        <w:rPr>
          <w:color w:val="000000"/>
        </w:rPr>
        <w:t>’</w:t>
      </w:r>
      <w:r w:rsidR="00EB4787">
        <w:rPr>
          <w:color w:val="000000"/>
        </w:rPr>
        <w:t>équilibre psychologique de l</w:t>
      </w:r>
      <w:r>
        <w:rPr>
          <w:color w:val="000000"/>
        </w:rPr>
        <w:t>’</w:t>
      </w:r>
      <w:r w:rsidR="00EB4787">
        <w:rPr>
          <w:color w:val="000000"/>
        </w:rPr>
        <w:t>enfant était précaire.</w:t>
      </w:r>
    </w:p>
    <w:p w:rsidR="00EB4787" w:rsidRDefault="00EB4787" w:rsidP="00EB4787">
      <w:pPr>
        <w:pStyle w:val="ECHRPara"/>
        <w:rPr>
          <w:color w:val="000000"/>
        </w:rPr>
      </w:pPr>
      <w:r>
        <w:rPr>
          <w:color w:val="000000"/>
        </w:rPr>
        <w:fldChar w:fldCharType="begin"/>
      </w:r>
      <w:r>
        <w:rPr>
          <w:color w:val="000000"/>
        </w:rPr>
        <w:instrText xml:space="preserve"> SEQ level0 \*arabic </w:instrText>
      </w:r>
      <w:r>
        <w:rPr>
          <w:color w:val="000000"/>
        </w:rPr>
        <w:fldChar w:fldCharType="separate"/>
      </w:r>
      <w:r w:rsidR="003F505F">
        <w:rPr>
          <w:noProof/>
          <w:color w:val="000000"/>
        </w:rPr>
        <w:t>15</w:t>
      </w:r>
      <w:r>
        <w:rPr>
          <w:color w:val="000000"/>
        </w:rPr>
        <w:fldChar w:fldCharType="end"/>
      </w:r>
      <w:r>
        <w:rPr>
          <w:color w:val="000000"/>
        </w:rPr>
        <w:t>.  Entre décembre 2007 et mars 2008, le requérant ne rencontra pas son enfant.</w:t>
      </w:r>
    </w:p>
    <w:p w:rsidR="004668BC" w:rsidRDefault="00EB4787" w:rsidP="00EB4787">
      <w:pPr>
        <w:pStyle w:val="ECHRPara"/>
        <w:rPr>
          <w:color w:val="000000"/>
        </w:rPr>
      </w:pPr>
      <w:r>
        <w:rPr>
          <w:color w:val="000000"/>
        </w:rPr>
        <w:fldChar w:fldCharType="begin"/>
      </w:r>
      <w:r>
        <w:rPr>
          <w:color w:val="000000"/>
        </w:rPr>
        <w:instrText xml:space="preserve"> SEQ level0 \*arabic </w:instrText>
      </w:r>
      <w:r>
        <w:rPr>
          <w:color w:val="000000"/>
        </w:rPr>
        <w:fldChar w:fldCharType="separate"/>
      </w:r>
      <w:r w:rsidR="003F505F">
        <w:rPr>
          <w:noProof/>
          <w:color w:val="000000"/>
        </w:rPr>
        <w:t>16</w:t>
      </w:r>
      <w:r>
        <w:rPr>
          <w:color w:val="000000"/>
        </w:rPr>
        <w:fldChar w:fldCharType="end"/>
      </w:r>
      <w:r>
        <w:rPr>
          <w:color w:val="000000"/>
        </w:rPr>
        <w:t>.  Par un décret du 11 avril 2008, le tribunal pour enfants, compte tenu du rapport d</w:t>
      </w:r>
      <w:r w:rsidR="00051AA3">
        <w:rPr>
          <w:color w:val="000000"/>
        </w:rPr>
        <w:t>’</w:t>
      </w:r>
      <w:r>
        <w:rPr>
          <w:color w:val="000000"/>
        </w:rPr>
        <w:t>expertise, confia la garde de l</w:t>
      </w:r>
      <w:r w:rsidR="00051AA3">
        <w:rPr>
          <w:color w:val="000000"/>
        </w:rPr>
        <w:t>’</w:t>
      </w:r>
      <w:r>
        <w:rPr>
          <w:color w:val="000000"/>
        </w:rPr>
        <w:t>enfant aux services sociaux de Foligno avec maintien du placement de l</w:t>
      </w:r>
      <w:r w:rsidR="00051AA3">
        <w:rPr>
          <w:color w:val="000000"/>
        </w:rPr>
        <w:t>’</w:t>
      </w:r>
      <w:r>
        <w:rPr>
          <w:color w:val="000000"/>
        </w:rPr>
        <w:t>enfant au domicile de la mère. Il</w:t>
      </w:r>
      <w:r w:rsidR="00B334AC">
        <w:rPr>
          <w:color w:val="000000"/>
        </w:rPr>
        <w:t> </w:t>
      </w:r>
      <w:r>
        <w:rPr>
          <w:color w:val="000000"/>
        </w:rPr>
        <w:t xml:space="preserve">enjoignit à </w:t>
      </w:r>
      <w:r>
        <w:t>A.B. de permettre au requérant d</w:t>
      </w:r>
      <w:r w:rsidR="00051AA3">
        <w:t>’</w:t>
      </w:r>
      <w:r>
        <w:t>exercer son droit de visite, et l</w:t>
      </w:r>
      <w:r w:rsidR="00051AA3">
        <w:t>’</w:t>
      </w:r>
      <w:r>
        <w:t>invita à se conformer à cette obligation.</w:t>
      </w:r>
      <w:r>
        <w:rPr>
          <w:color w:val="000000"/>
          <w:szCs w:val="24"/>
          <w:lang w:eastAsia="en-GB"/>
        </w:rPr>
        <w:t xml:space="preserve"> À cet égard, le tribunal souligna l</w:t>
      </w:r>
      <w:r w:rsidR="00051AA3">
        <w:rPr>
          <w:color w:val="000000"/>
          <w:szCs w:val="24"/>
          <w:lang w:eastAsia="en-GB"/>
        </w:rPr>
        <w:t>’</w:t>
      </w:r>
      <w:r>
        <w:rPr>
          <w:color w:val="000000"/>
          <w:szCs w:val="24"/>
          <w:lang w:eastAsia="en-GB"/>
        </w:rPr>
        <w:t>importance d</w:t>
      </w:r>
      <w:r w:rsidR="00051AA3">
        <w:rPr>
          <w:color w:val="000000"/>
          <w:szCs w:val="24"/>
          <w:lang w:eastAsia="en-GB"/>
        </w:rPr>
        <w:t>’</w:t>
      </w:r>
      <w:r>
        <w:rPr>
          <w:color w:val="000000"/>
          <w:szCs w:val="24"/>
          <w:lang w:eastAsia="en-GB"/>
        </w:rPr>
        <w:t>une approche raisonnable et coopérative des deux parents.</w:t>
      </w:r>
      <w:r>
        <w:t xml:space="preserve"> </w:t>
      </w:r>
      <w:r>
        <w:rPr>
          <w:color w:val="000000"/>
        </w:rPr>
        <w:t>Le tribunal ordonna aux services sociaux de déposer un rapport sur la situation de l</w:t>
      </w:r>
      <w:r w:rsidR="00051AA3">
        <w:rPr>
          <w:color w:val="000000"/>
        </w:rPr>
        <w:t>’</w:t>
      </w:r>
      <w:r>
        <w:rPr>
          <w:color w:val="000000"/>
        </w:rPr>
        <w:t>enfant dans les quatre mois.</w:t>
      </w:r>
    </w:p>
    <w:p w:rsidR="00EB4787" w:rsidRDefault="00EB4787" w:rsidP="00EB4787">
      <w:pPr>
        <w:pStyle w:val="ECHRPara"/>
        <w:rPr>
          <w:szCs w:val="24"/>
        </w:rPr>
      </w:pPr>
      <w:r>
        <w:rPr>
          <w:color w:val="000000"/>
        </w:rPr>
        <w:fldChar w:fldCharType="begin"/>
      </w:r>
      <w:r>
        <w:rPr>
          <w:color w:val="000000"/>
        </w:rPr>
        <w:instrText xml:space="preserve"> SEQ level0 \*arabic </w:instrText>
      </w:r>
      <w:r>
        <w:rPr>
          <w:color w:val="000000"/>
        </w:rPr>
        <w:fldChar w:fldCharType="separate"/>
      </w:r>
      <w:r w:rsidR="003F505F">
        <w:rPr>
          <w:noProof/>
          <w:color w:val="000000"/>
        </w:rPr>
        <w:t>17</w:t>
      </w:r>
      <w:r>
        <w:rPr>
          <w:color w:val="000000"/>
        </w:rPr>
        <w:fldChar w:fldCharType="end"/>
      </w:r>
      <w:r>
        <w:rPr>
          <w:color w:val="000000"/>
        </w:rPr>
        <w:t>.  Le 15 </w:t>
      </w:r>
      <w:r>
        <w:t>octobre 2008, le requérant saisit à nouveau le tribunal pour enfants. Il fit valoir qu</w:t>
      </w:r>
      <w:r w:rsidR="00051AA3">
        <w:t>’</w:t>
      </w:r>
      <w:r>
        <w:t xml:space="preserve">entre mars 2008 et septembre 2008, seulement sept rencontres furent organisées au lieu des quatorze prévues. Au cours de ces rencontres, </w:t>
      </w:r>
      <w:r>
        <w:rPr>
          <w:szCs w:val="24"/>
        </w:rPr>
        <w:t>la mère était soit présente, soit au téléphone avec l</w:t>
      </w:r>
      <w:r w:rsidR="00051AA3">
        <w:rPr>
          <w:szCs w:val="24"/>
        </w:rPr>
        <w:t>’</w:t>
      </w:r>
      <w:r>
        <w:rPr>
          <w:szCs w:val="24"/>
        </w:rPr>
        <w:t>enfant et celui-ci était très agressif avec le requérant. Le requérant faisait valoir devant le tribunal que A.B. refusait de lui permettre de voir son fils.</w:t>
      </w:r>
    </w:p>
    <w:p w:rsidR="00EB4787" w:rsidRDefault="00EB4787" w:rsidP="00EB4787">
      <w:pPr>
        <w:pStyle w:val="ECHRPara"/>
        <w:rPr>
          <w:rFonts w:cs="Arial"/>
          <w:color w:val="000000"/>
          <w:szCs w:val="24"/>
        </w:rPr>
      </w:pPr>
      <w:r>
        <w:rPr>
          <w:szCs w:val="24"/>
        </w:rPr>
        <w:fldChar w:fldCharType="begin"/>
      </w:r>
      <w:r>
        <w:rPr>
          <w:szCs w:val="24"/>
        </w:rPr>
        <w:instrText xml:space="preserve"> SEQ level0 \*arabic </w:instrText>
      </w:r>
      <w:r>
        <w:rPr>
          <w:szCs w:val="24"/>
        </w:rPr>
        <w:fldChar w:fldCharType="separate"/>
      </w:r>
      <w:r w:rsidR="003F505F">
        <w:rPr>
          <w:noProof/>
          <w:szCs w:val="24"/>
        </w:rPr>
        <w:t>18</w:t>
      </w:r>
      <w:r>
        <w:rPr>
          <w:szCs w:val="24"/>
        </w:rPr>
        <w:fldChar w:fldCharType="end"/>
      </w:r>
      <w:r>
        <w:rPr>
          <w:szCs w:val="24"/>
        </w:rPr>
        <w:t>.  Par un décret du 21 novembre 2008, le tribunal pour enfants, compte tenu de ce que le requérant avait suivi un parcours psychologique auprès des services sociaux alors que A.B. n</w:t>
      </w:r>
      <w:r w:rsidR="00051AA3">
        <w:rPr>
          <w:szCs w:val="24"/>
        </w:rPr>
        <w:t>’</w:t>
      </w:r>
      <w:r>
        <w:rPr>
          <w:szCs w:val="24"/>
        </w:rPr>
        <w:t>avait pas encore terminé ledit parcours, de ce qu</w:t>
      </w:r>
      <w:r w:rsidR="00051AA3">
        <w:rPr>
          <w:szCs w:val="24"/>
        </w:rPr>
        <w:t>’</w:t>
      </w:r>
      <w:r>
        <w:rPr>
          <w:szCs w:val="24"/>
        </w:rPr>
        <w:t>aucun rapport sur l</w:t>
      </w:r>
      <w:r w:rsidR="00051AA3">
        <w:rPr>
          <w:szCs w:val="24"/>
        </w:rPr>
        <w:t>’</w:t>
      </w:r>
      <w:r>
        <w:rPr>
          <w:szCs w:val="24"/>
        </w:rPr>
        <w:t>état psychologique de Y. n</w:t>
      </w:r>
      <w:r w:rsidR="00051AA3">
        <w:rPr>
          <w:szCs w:val="24"/>
        </w:rPr>
        <w:t>’</w:t>
      </w:r>
      <w:r>
        <w:rPr>
          <w:szCs w:val="24"/>
        </w:rPr>
        <w:t>avait été déposé et du fait que l</w:t>
      </w:r>
      <w:r w:rsidR="00051AA3">
        <w:rPr>
          <w:szCs w:val="24"/>
        </w:rPr>
        <w:t>’</w:t>
      </w:r>
      <w:r>
        <w:rPr>
          <w:szCs w:val="24"/>
        </w:rPr>
        <w:t xml:space="preserve">enfant avait commencé à refuser tout contact avec son père, </w:t>
      </w:r>
      <w:r>
        <w:rPr>
          <w:color w:val="000000"/>
          <w:szCs w:val="24"/>
          <w:lang w:eastAsia="en-GB"/>
        </w:rPr>
        <w:t xml:space="preserve">désigna un </w:t>
      </w:r>
      <w:r>
        <w:rPr>
          <w:szCs w:val="24"/>
        </w:rPr>
        <w:t>neuropsychiatre afin d</w:t>
      </w:r>
      <w:r w:rsidR="00051AA3">
        <w:rPr>
          <w:szCs w:val="24"/>
        </w:rPr>
        <w:t>’</w:t>
      </w:r>
      <w:r>
        <w:rPr>
          <w:szCs w:val="24"/>
        </w:rPr>
        <w:t xml:space="preserve">évaluer si </w:t>
      </w:r>
      <w:r>
        <w:rPr>
          <w:rFonts w:cs="Arial"/>
          <w:color w:val="000000"/>
          <w:szCs w:val="24"/>
        </w:rPr>
        <w:t>l</w:t>
      </w:r>
      <w:r w:rsidR="00051AA3">
        <w:rPr>
          <w:rFonts w:cs="Arial"/>
          <w:color w:val="000000"/>
          <w:szCs w:val="24"/>
        </w:rPr>
        <w:t>’</w:t>
      </w:r>
      <w:r>
        <w:rPr>
          <w:rFonts w:cs="Arial"/>
          <w:color w:val="000000"/>
          <w:szCs w:val="24"/>
        </w:rPr>
        <w:t>enfant avait développé un syndrome d</w:t>
      </w:r>
      <w:r w:rsidR="00051AA3">
        <w:rPr>
          <w:rFonts w:cs="Arial"/>
          <w:color w:val="000000"/>
          <w:szCs w:val="24"/>
        </w:rPr>
        <w:t>’</w:t>
      </w:r>
      <w:r>
        <w:rPr>
          <w:rFonts w:cs="Arial"/>
          <w:color w:val="000000"/>
          <w:szCs w:val="24"/>
        </w:rPr>
        <w:t>aliénation parentale, si les parents étaient en mesure d</w:t>
      </w:r>
      <w:r w:rsidR="00051AA3">
        <w:rPr>
          <w:rFonts w:cs="Arial"/>
          <w:color w:val="000000"/>
          <w:szCs w:val="24"/>
        </w:rPr>
        <w:t>’</w:t>
      </w:r>
      <w:r>
        <w:rPr>
          <w:rFonts w:cs="Arial"/>
          <w:color w:val="000000"/>
          <w:szCs w:val="24"/>
        </w:rPr>
        <w:t>exercer leur fonction de parents et d</w:t>
      </w:r>
      <w:r w:rsidR="00051AA3">
        <w:rPr>
          <w:rFonts w:cs="Arial"/>
          <w:color w:val="000000"/>
          <w:szCs w:val="24"/>
        </w:rPr>
        <w:t>’</w:t>
      </w:r>
      <w:r>
        <w:rPr>
          <w:rFonts w:cs="Arial"/>
          <w:color w:val="000000"/>
          <w:szCs w:val="24"/>
        </w:rPr>
        <w:t>envisager également des interventions afin de protéger l</w:t>
      </w:r>
      <w:r w:rsidR="00051AA3">
        <w:rPr>
          <w:rFonts w:cs="Arial"/>
          <w:color w:val="000000"/>
          <w:szCs w:val="24"/>
        </w:rPr>
        <w:t>’</w:t>
      </w:r>
      <w:r>
        <w:rPr>
          <w:rFonts w:cs="Arial"/>
          <w:color w:val="000000"/>
          <w:szCs w:val="24"/>
        </w:rPr>
        <w:t xml:space="preserve">enfant. Le tribunal nomma un curateur </w:t>
      </w:r>
      <w:r>
        <w:t>pour défendre les intérêts de l</w:t>
      </w:r>
      <w:r w:rsidR="00051AA3">
        <w:t>’</w:t>
      </w:r>
      <w:r>
        <w:t>enfant.</w:t>
      </w:r>
    </w:p>
    <w:p w:rsidR="00EB4787" w:rsidRDefault="00EB4787" w:rsidP="00EB4787">
      <w:pPr>
        <w:pStyle w:val="ECHRPara"/>
        <w:rPr>
          <w:rFonts w:cs="Arial"/>
          <w:color w:val="000000"/>
          <w:szCs w:val="24"/>
        </w:rPr>
      </w:pPr>
      <w:r>
        <w:rPr>
          <w:rFonts w:cs="Arial"/>
          <w:color w:val="000000"/>
          <w:szCs w:val="24"/>
        </w:rPr>
        <w:fldChar w:fldCharType="begin"/>
      </w:r>
      <w:r>
        <w:rPr>
          <w:rFonts w:cs="Arial"/>
          <w:color w:val="000000"/>
          <w:szCs w:val="24"/>
        </w:rPr>
        <w:instrText xml:space="preserve"> SEQ level0 \*arabic </w:instrText>
      </w:r>
      <w:r>
        <w:rPr>
          <w:rFonts w:cs="Arial"/>
          <w:color w:val="000000"/>
          <w:szCs w:val="24"/>
        </w:rPr>
        <w:fldChar w:fldCharType="separate"/>
      </w:r>
      <w:r w:rsidR="003F505F">
        <w:rPr>
          <w:rFonts w:cs="Arial"/>
          <w:noProof/>
          <w:color w:val="000000"/>
          <w:szCs w:val="24"/>
        </w:rPr>
        <w:t>19</w:t>
      </w:r>
      <w:r>
        <w:rPr>
          <w:rFonts w:cs="Arial"/>
          <w:color w:val="000000"/>
          <w:szCs w:val="24"/>
        </w:rPr>
        <w:fldChar w:fldCharType="end"/>
      </w:r>
      <w:r>
        <w:rPr>
          <w:rFonts w:cs="Arial"/>
          <w:color w:val="000000"/>
          <w:szCs w:val="24"/>
        </w:rPr>
        <w:t>.  En juillet 2009, une expertise sur la situation psychologique de l</w:t>
      </w:r>
      <w:r w:rsidR="00051AA3">
        <w:rPr>
          <w:rFonts w:cs="Arial"/>
          <w:color w:val="000000"/>
          <w:szCs w:val="24"/>
        </w:rPr>
        <w:t>’</w:t>
      </w:r>
      <w:r>
        <w:rPr>
          <w:rFonts w:cs="Arial"/>
          <w:color w:val="000000"/>
          <w:szCs w:val="24"/>
        </w:rPr>
        <w:t>enfant fut déposée. Le neuropsychiatre affirma que le syndrome d</w:t>
      </w:r>
      <w:r w:rsidR="00051AA3">
        <w:rPr>
          <w:rFonts w:cs="Arial"/>
          <w:color w:val="000000"/>
          <w:szCs w:val="24"/>
        </w:rPr>
        <w:t>’</w:t>
      </w:r>
      <w:r>
        <w:rPr>
          <w:rFonts w:cs="Arial"/>
          <w:color w:val="000000"/>
          <w:szCs w:val="24"/>
        </w:rPr>
        <w:t>aliénation parentale n</w:t>
      </w:r>
      <w:r w:rsidR="00051AA3">
        <w:rPr>
          <w:rFonts w:cs="Arial"/>
          <w:color w:val="000000"/>
          <w:szCs w:val="24"/>
        </w:rPr>
        <w:t>’</w:t>
      </w:r>
      <w:r>
        <w:rPr>
          <w:rFonts w:cs="Arial"/>
          <w:color w:val="000000"/>
          <w:szCs w:val="24"/>
        </w:rPr>
        <w:t>était pas reconnu et conclut qu</w:t>
      </w:r>
      <w:r w:rsidR="00051AA3">
        <w:rPr>
          <w:rFonts w:cs="Arial"/>
          <w:color w:val="000000"/>
          <w:szCs w:val="24"/>
        </w:rPr>
        <w:t>’</w:t>
      </w:r>
      <w:r>
        <w:rPr>
          <w:rFonts w:cs="Arial"/>
          <w:color w:val="000000"/>
          <w:szCs w:val="24"/>
        </w:rPr>
        <w:t>il était nécessaire pour l</w:t>
      </w:r>
      <w:r w:rsidR="00051AA3">
        <w:rPr>
          <w:rFonts w:cs="Arial"/>
          <w:color w:val="000000"/>
          <w:szCs w:val="24"/>
        </w:rPr>
        <w:t>’</w:t>
      </w:r>
      <w:r>
        <w:rPr>
          <w:rFonts w:cs="Arial"/>
          <w:color w:val="000000"/>
          <w:szCs w:val="24"/>
        </w:rPr>
        <w:t>enfant d</w:t>
      </w:r>
      <w:r w:rsidR="00051AA3">
        <w:rPr>
          <w:rFonts w:cs="Arial"/>
          <w:color w:val="000000"/>
          <w:szCs w:val="24"/>
        </w:rPr>
        <w:t>’</w:t>
      </w:r>
      <w:r>
        <w:rPr>
          <w:rFonts w:cs="Arial"/>
          <w:color w:val="000000"/>
          <w:szCs w:val="24"/>
        </w:rPr>
        <w:t>effectuer un parcours thérapeutique.</w:t>
      </w:r>
    </w:p>
    <w:p w:rsidR="00EB4787" w:rsidRDefault="00EB4787" w:rsidP="00EB4787">
      <w:pPr>
        <w:pStyle w:val="ECHRPara"/>
        <w:rPr>
          <w:szCs w:val="24"/>
        </w:rPr>
      </w:pPr>
      <w:r>
        <w:rPr>
          <w:rFonts w:cs="Arial"/>
          <w:color w:val="000000"/>
          <w:szCs w:val="24"/>
        </w:rPr>
        <w:fldChar w:fldCharType="begin"/>
      </w:r>
      <w:r>
        <w:rPr>
          <w:rFonts w:cs="Arial"/>
          <w:color w:val="000000"/>
          <w:szCs w:val="24"/>
        </w:rPr>
        <w:instrText xml:space="preserve"> SEQ level0 \*arabic </w:instrText>
      </w:r>
      <w:r>
        <w:rPr>
          <w:rFonts w:cs="Arial"/>
          <w:color w:val="000000"/>
          <w:szCs w:val="24"/>
        </w:rPr>
        <w:fldChar w:fldCharType="separate"/>
      </w:r>
      <w:r w:rsidR="003F505F">
        <w:rPr>
          <w:rFonts w:cs="Arial"/>
          <w:noProof/>
          <w:color w:val="000000"/>
          <w:szCs w:val="24"/>
        </w:rPr>
        <w:t>20</w:t>
      </w:r>
      <w:r>
        <w:rPr>
          <w:rFonts w:cs="Arial"/>
          <w:color w:val="000000"/>
          <w:szCs w:val="24"/>
        </w:rPr>
        <w:fldChar w:fldCharType="end"/>
      </w:r>
      <w:r>
        <w:rPr>
          <w:rFonts w:cs="Arial"/>
          <w:color w:val="000000"/>
          <w:szCs w:val="24"/>
        </w:rPr>
        <w:t>.  Pendant l</w:t>
      </w:r>
      <w:r w:rsidR="00051AA3">
        <w:rPr>
          <w:rFonts w:cs="Arial"/>
          <w:color w:val="000000"/>
          <w:szCs w:val="24"/>
        </w:rPr>
        <w:t>’</w:t>
      </w:r>
      <w:r>
        <w:rPr>
          <w:rFonts w:cs="Arial"/>
          <w:color w:val="000000"/>
          <w:szCs w:val="24"/>
        </w:rPr>
        <w:t>audience du 18 </w:t>
      </w:r>
      <w:r>
        <w:rPr>
          <w:szCs w:val="24"/>
        </w:rPr>
        <w:t>novembre 2009, le juge enjoignit à A.B. de permettre au requérant d</w:t>
      </w:r>
      <w:r w:rsidR="00051AA3">
        <w:rPr>
          <w:szCs w:val="24"/>
        </w:rPr>
        <w:t>’</w:t>
      </w:r>
      <w:r>
        <w:rPr>
          <w:szCs w:val="24"/>
        </w:rPr>
        <w:t>exercer son droit de visite, et l</w:t>
      </w:r>
      <w:r w:rsidR="00051AA3">
        <w:rPr>
          <w:szCs w:val="24"/>
        </w:rPr>
        <w:t>’</w:t>
      </w:r>
      <w:r>
        <w:rPr>
          <w:szCs w:val="24"/>
        </w:rPr>
        <w:t>invita à ne pas intervenir durant les rencontres.</w:t>
      </w:r>
    </w:p>
    <w:p w:rsidR="00EB4787" w:rsidRDefault="00EB4787" w:rsidP="00EB4787">
      <w:pPr>
        <w:pStyle w:val="ECHRPara"/>
        <w:rPr>
          <w:szCs w:val="24"/>
        </w:rPr>
      </w:pPr>
      <w:r>
        <w:rPr>
          <w:szCs w:val="24"/>
        </w:rPr>
        <w:fldChar w:fldCharType="begin"/>
      </w:r>
      <w:r>
        <w:rPr>
          <w:szCs w:val="24"/>
        </w:rPr>
        <w:instrText xml:space="preserve"> SEQ level0 \*arabic </w:instrText>
      </w:r>
      <w:r>
        <w:rPr>
          <w:szCs w:val="24"/>
        </w:rPr>
        <w:fldChar w:fldCharType="separate"/>
      </w:r>
      <w:r w:rsidR="003F505F">
        <w:rPr>
          <w:noProof/>
          <w:szCs w:val="24"/>
        </w:rPr>
        <w:t>21</w:t>
      </w:r>
      <w:r>
        <w:rPr>
          <w:szCs w:val="24"/>
        </w:rPr>
        <w:fldChar w:fldCharType="end"/>
      </w:r>
      <w:r>
        <w:rPr>
          <w:szCs w:val="24"/>
        </w:rPr>
        <w:t>.  Selon le requérant, la rencontre du 19 novembre 2009 fut interrompue par A.B., après quelques minutes.</w:t>
      </w:r>
    </w:p>
    <w:p w:rsidR="00EB4787" w:rsidRDefault="00EB4787" w:rsidP="00EB4787">
      <w:pPr>
        <w:pStyle w:val="ECHRPara"/>
        <w:rPr>
          <w:color w:val="000000"/>
        </w:rPr>
      </w:pPr>
      <w:r>
        <w:rPr>
          <w:szCs w:val="24"/>
        </w:rPr>
        <w:fldChar w:fldCharType="begin"/>
      </w:r>
      <w:r>
        <w:rPr>
          <w:szCs w:val="24"/>
        </w:rPr>
        <w:instrText xml:space="preserve"> SEQ level0 \*arabic </w:instrText>
      </w:r>
      <w:r>
        <w:rPr>
          <w:szCs w:val="24"/>
        </w:rPr>
        <w:fldChar w:fldCharType="separate"/>
      </w:r>
      <w:r w:rsidR="003F505F">
        <w:rPr>
          <w:noProof/>
          <w:szCs w:val="24"/>
        </w:rPr>
        <w:t>22</w:t>
      </w:r>
      <w:r>
        <w:rPr>
          <w:szCs w:val="24"/>
        </w:rPr>
        <w:fldChar w:fldCharType="end"/>
      </w:r>
      <w:r>
        <w:rPr>
          <w:szCs w:val="24"/>
        </w:rPr>
        <w:t xml:space="preserve">.  Par un décret du 10 mars 2010, le tribunal pour enfants chargea les services sociaux de mettre en place un parcours thérapeutique pour Y. et </w:t>
      </w:r>
      <w:r>
        <w:rPr>
          <w:color w:val="000000"/>
        </w:rPr>
        <w:t>une procédure de médiation pour les parents. Il autorisa le requérant à rencontrer son enfant en présence des assistants sociaux selon des modalités établies par les mêmes services sociaux.</w:t>
      </w:r>
    </w:p>
    <w:p w:rsidR="00EB4787" w:rsidRDefault="00EB4787" w:rsidP="00EB4787">
      <w:pPr>
        <w:pStyle w:val="ECHRPara"/>
        <w:rPr>
          <w:color w:val="000000"/>
        </w:rPr>
      </w:pPr>
      <w:r>
        <w:rPr>
          <w:color w:val="000000"/>
        </w:rPr>
        <w:fldChar w:fldCharType="begin"/>
      </w:r>
      <w:r>
        <w:rPr>
          <w:color w:val="000000"/>
        </w:rPr>
        <w:instrText xml:space="preserve"> SEQ level0 \*arabic </w:instrText>
      </w:r>
      <w:r>
        <w:rPr>
          <w:color w:val="000000"/>
        </w:rPr>
        <w:fldChar w:fldCharType="separate"/>
      </w:r>
      <w:r w:rsidR="003F505F">
        <w:rPr>
          <w:noProof/>
          <w:color w:val="000000"/>
        </w:rPr>
        <w:t>23</w:t>
      </w:r>
      <w:r>
        <w:rPr>
          <w:color w:val="000000"/>
        </w:rPr>
        <w:fldChar w:fldCharType="end"/>
      </w:r>
      <w:r>
        <w:rPr>
          <w:color w:val="000000"/>
        </w:rPr>
        <w:t>.  Entre-temps, le 10 </w:t>
      </w:r>
      <w:r>
        <w:t>mai 2009,</w:t>
      </w:r>
      <w:r>
        <w:rPr>
          <w:color w:val="000000"/>
        </w:rPr>
        <w:t xml:space="preserve"> le requérant déposa une plainte pénale contre les services sociaux. Il faisait valoir qu</w:t>
      </w:r>
      <w:r w:rsidR="00051AA3">
        <w:rPr>
          <w:color w:val="000000"/>
        </w:rPr>
        <w:t>’</w:t>
      </w:r>
      <w:r>
        <w:rPr>
          <w:color w:val="000000"/>
        </w:rPr>
        <w:t>il y avait des pressions sur les assistantes sociales. L</w:t>
      </w:r>
      <w:r w:rsidR="00051AA3">
        <w:rPr>
          <w:color w:val="000000"/>
        </w:rPr>
        <w:t>’</w:t>
      </w:r>
      <w:r>
        <w:rPr>
          <w:color w:val="000000"/>
        </w:rPr>
        <w:t>issue de cette procédure n</w:t>
      </w:r>
      <w:r w:rsidR="00051AA3">
        <w:rPr>
          <w:color w:val="000000"/>
        </w:rPr>
        <w:t>’</w:t>
      </w:r>
      <w:r>
        <w:rPr>
          <w:color w:val="000000"/>
        </w:rPr>
        <w:t>est pas connue.</w:t>
      </w:r>
    </w:p>
    <w:p w:rsidR="004668BC" w:rsidRDefault="00051AA3" w:rsidP="00EB4787">
      <w:pPr>
        <w:pStyle w:val="ECHRPara"/>
      </w:pPr>
      <w:fldSimple w:instr=" SEQ level0 \*arabic ">
        <w:r w:rsidR="003F505F">
          <w:rPr>
            <w:noProof/>
          </w:rPr>
          <w:t>24</w:t>
        </w:r>
      </w:fldSimple>
      <w:r w:rsidR="00EB4787">
        <w:t>.  </w:t>
      </w:r>
      <w:r w:rsidR="00EB4787" w:rsidRPr="007D6B25">
        <w:rPr>
          <w:rStyle w:val="JuParaCar"/>
        </w:rPr>
        <w:t>Le 25 octobre 2010, les services sociaux déposèrent un rapport sur la situation de l</w:t>
      </w:r>
      <w:r>
        <w:rPr>
          <w:rStyle w:val="JuParaCar"/>
        </w:rPr>
        <w:t>’</w:t>
      </w:r>
      <w:r w:rsidR="00EB4787" w:rsidRPr="007D6B25">
        <w:rPr>
          <w:rStyle w:val="JuParaCar"/>
        </w:rPr>
        <w:t xml:space="preserve">enfant. </w:t>
      </w:r>
      <w:r w:rsidR="00EB4787">
        <w:rPr>
          <w:rStyle w:val="JuParaCar"/>
        </w:rPr>
        <w:t>Ils</w:t>
      </w:r>
      <w:r w:rsidR="00EB4787" w:rsidRPr="007D6B25">
        <w:rPr>
          <w:rStyle w:val="JuParaCar"/>
        </w:rPr>
        <w:t xml:space="preserve"> soulignèrent l</w:t>
      </w:r>
      <w:r>
        <w:rPr>
          <w:rStyle w:val="JuParaCar"/>
        </w:rPr>
        <w:t>’</w:t>
      </w:r>
      <w:r w:rsidR="00EB4787" w:rsidRPr="007D6B25">
        <w:rPr>
          <w:rStyle w:val="JuParaCar"/>
        </w:rPr>
        <w:t>attitude de rejet que ce dernier manifestait</w:t>
      </w:r>
      <w:r w:rsidR="00EB4787">
        <w:rPr>
          <w:rStyle w:val="JuParaCar"/>
        </w:rPr>
        <w:t xml:space="preserve"> vis-à-vis de son père </w:t>
      </w:r>
      <w:r w:rsidR="00EB4787">
        <w:t>et exprimèrent leur préoccupation pour la situation de l</w:t>
      </w:r>
      <w:r>
        <w:t>’</w:t>
      </w:r>
      <w:r w:rsidR="00EB4787">
        <w:t>enfant face aux incompréhensions des parents.</w:t>
      </w:r>
    </w:p>
    <w:p w:rsidR="004668BC" w:rsidRDefault="00051AA3" w:rsidP="00EB4787">
      <w:pPr>
        <w:pStyle w:val="ECHRPara"/>
      </w:pPr>
      <w:fldSimple w:instr=" SEQ level0 \*arabic ">
        <w:r w:rsidR="003F505F">
          <w:rPr>
            <w:noProof/>
          </w:rPr>
          <w:t>25</w:t>
        </w:r>
      </w:fldSimple>
      <w:r w:rsidR="00EB4787">
        <w:t>.  Le 5 avril 2011, la psychologue affirma qu</w:t>
      </w:r>
      <w:r>
        <w:t>’</w:t>
      </w:r>
      <w:r w:rsidR="00EB4787">
        <w:t>à cause des nombreuses absences de l</w:t>
      </w:r>
      <w:r>
        <w:t>’</w:t>
      </w:r>
      <w:r w:rsidR="00EB4787">
        <w:t>enfant, aucun parcours thérapeutique n</w:t>
      </w:r>
      <w:r>
        <w:t>’</w:t>
      </w:r>
      <w:r w:rsidR="00EB4787">
        <w:t>avait pu aboutir.</w:t>
      </w:r>
    </w:p>
    <w:p w:rsidR="00EB4787" w:rsidRDefault="00051AA3" w:rsidP="00EB4787">
      <w:pPr>
        <w:pStyle w:val="ECHRPara"/>
      </w:pPr>
      <w:fldSimple w:instr=" SEQ level0 \*arabic ">
        <w:r w:rsidR="003F505F">
          <w:rPr>
            <w:noProof/>
          </w:rPr>
          <w:t>26</w:t>
        </w:r>
      </w:fldSimple>
      <w:r w:rsidR="00EB4787">
        <w:t>.  Le 20 avril 2011, les services sociaux déposèrent un nouveau rapport sur la situation de l</w:t>
      </w:r>
      <w:r>
        <w:t>’</w:t>
      </w:r>
      <w:r w:rsidR="00EB4787">
        <w:t>enfant. Le rapport mettait en évidence que le requérant n</w:t>
      </w:r>
      <w:r>
        <w:t>’</w:t>
      </w:r>
      <w:r w:rsidR="00EB4787">
        <w:t>avait pas pu effectuer de rencontres régulières avec Y. pour des « raisons imputables aux services sociaux » ainsi qu</w:t>
      </w:r>
      <w:r>
        <w:t>’</w:t>
      </w:r>
      <w:r w:rsidR="00EB4787">
        <w:t>à cause de l</w:t>
      </w:r>
      <w:r>
        <w:t>’</w:t>
      </w:r>
      <w:r w:rsidR="00EB4787">
        <w:t>attitude de l</w:t>
      </w:r>
      <w:r>
        <w:t>’</w:t>
      </w:r>
      <w:r w:rsidR="00EB4787">
        <w:t>enfant qui refusait tout contact avec son père. Les services sociaux soulignèrent la condition de « souffrance croissante » de l</w:t>
      </w:r>
      <w:r>
        <w:t>’</w:t>
      </w:r>
      <w:r w:rsidR="00EB4787">
        <w:t>enfant, la mauvaise attitude de A.B. qui intervenait durant les rencontres et ils affirmèrent que de nouvelles modalités d</w:t>
      </w:r>
      <w:r>
        <w:t>’</w:t>
      </w:r>
      <w:r w:rsidR="00EB4787">
        <w:t>effectuer de rencontres devaient être mises en place.</w:t>
      </w:r>
    </w:p>
    <w:p w:rsidR="004668BC" w:rsidRDefault="00051AA3" w:rsidP="00EB4787">
      <w:pPr>
        <w:pStyle w:val="ECHRPara"/>
      </w:pPr>
      <w:fldSimple w:instr=" SEQ level0 \*arabic ">
        <w:r w:rsidR="003F505F">
          <w:rPr>
            <w:noProof/>
          </w:rPr>
          <w:t>27</w:t>
        </w:r>
      </w:fldSimple>
      <w:r w:rsidR="00EB4787">
        <w:t>.  Les deux parents et le curateur de l</w:t>
      </w:r>
      <w:r>
        <w:t>’</w:t>
      </w:r>
      <w:r w:rsidR="00EB4787">
        <w:t>enfant déclarèrent qu</w:t>
      </w:r>
      <w:r>
        <w:t>’</w:t>
      </w:r>
      <w:r w:rsidR="00EB4787">
        <w:t>ils étaient disponibles à des rencontres entre le requérant et l</w:t>
      </w:r>
      <w:r>
        <w:t>’</w:t>
      </w:r>
      <w:r w:rsidR="00EB4787">
        <w:t>enfant sans la présence de la mère ni des assistants sociaux.</w:t>
      </w:r>
    </w:p>
    <w:p w:rsidR="00EB4787" w:rsidRDefault="00051AA3" w:rsidP="00EB4787">
      <w:pPr>
        <w:pStyle w:val="ECHRPara"/>
      </w:pPr>
      <w:fldSimple w:instr=" SEQ level0 \*arabic ">
        <w:r w:rsidR="003F505F">
          <w:rPr>
            <w:noProof/>
          </w:rPr>
          <w:t>28</w:t>
        </w:r>
      </w:fldSimple>
      <w:r w:rsidR="00EB4787">
        <w:t>.  Le 19 juillet 2011, les services sociaux informèrent le tribunal que des rencontres avaient été prévues</w:t>
      </w:r>
      <w:r w:rsidR="00EB4787" w:rsidRPr="002E779A">
        <w:t xml:space="preserve"> </w:t>
      </w:r>
      <w:r w:rsidR="00EB4787">
        <w:t>toutes les deux semaines et que le calendrier avait été respecté. Les services sociaux affirmèrent que le requérant avait refusé de participer à la fête de fin d</w:t>
      </w:r>
      <w:r>
        <w:t>’</w:t>
      </w:r>
      <w:r w:rsidR="00EB4787">
        <w:t>année de l</w:t>
      </w:r>
      <w:r>
        <w:t>’</w:t>
      </w:r>
      <w:r w:rsidR="00EB4787">
        <w:t>école de Y. ainsi qu</w:t>
      </w:r>
      <w:r>
        <w:t>’</w:t>
      </w:r>
      <w:r w:rsidR="00EB4787">
        <w:t>à sa fête d</w:t>
      </w:r>
      <w:r>
        <w:t>’</w:t>
      </w:r>
      <w:r w:rsidR="00EB4787">
        <w:t>anniversaire. Le refus de participer fut justifié par le requérant par le fait de vouloir éviter de discuter avec A.B. en présence de l</w:t>
      </w:r>
      <w:r>
        <w:t>’</w:t>
      </w:r>
      <w:r w:rsidR="00EB4787">
        <w:t>enfant.</w:t>
      </w:r>
    </w:p>
    <w:p w:rsidR="004668BC" w:rsidRDefault="00051AA3" w:rsidP="00EB4787">
      <w:pPr>
        <w:pStyle w:val="ECHRPara"/>
      </w:pPr>
      <w:fldSimple w:instr=" SEQ level0 \*arabic ">
        <w:r w:rsidR="003F505F">
          <w:rPr>
            <w:noProof/>
          </w:rPr>
          <w:t>29</w:t>
        </w:r>
      </w:fldSimple>
      <w:r w:rsidR="00EB4787">
        <w:t>.  Le 11 octobre 2011, le tribunal pour enfants, compte tenu des graves incompréhensions entre les parents et de leurs comportements, confirma l</w:t>
      </w:r>
      <w:r>
        <w:t>’</w:t>
      </w:r>
      <w:r w:rsidR="00EB4787">
        <w:t>attribution de la garde de l</w:t>
      </w:r>
      <w:r>
        <w:t>’</w:t>
      </w:r>
      <w:r w:rsidR="00EB4787">
        <w:t>enfant aux services sociaux avec placement de Y. chez sa mère. Après avoir entendu Y., qui demandait expressément la présence de la mère lors des rencontres, il ordonna aux services sociaux d</w:t>
      </w:r>
      <w:r>
        <w:t>’</w:t>
      </w:r>
      <w:r w:rsidR="00EB4787">
        <w:t xml:space="preserve">établir un calendrier de rencontres toutes les deux semaines et établit que les deux premières rencontres </w:t>
      </w:r>
      <w:r w:rsidR="00EB4787" w:rsidRPr="00730FE2">
        <w:t>devaient être effectuées</w:t>
      </w:r>
      <w:r w:rsidR="00EB4787">
        <w:t xml:space="preserve"> en présence de la mère. Les services sociaux fixèrent quatre rencontres pour le mois d</w:t>
      </w:r>
      <w:r>
        <w:t>’</w:t>
      </w:r>
      <w:r w:rsidR="00EB4787">
        <w:t>octobre et neuf rencontres pour le mois de novembre, à savoir deux après-midis par semaine.</w:t>
      </w:r>
    </w:p>
    <w:p w:rsidR="004668BC" w:rsidRDefault="00051AA3" w:rsidP="00EB4787">
      <w:pPr>
        <w:pStyle w:val="ECHRPara"/>
      </w:pPr>
      <w:fldSimple w:instr=" SEQ level0 \*arabic ">
        <w:r w:rsidR="003F505F">
          <w:rPr>
            <w:noProof/>
          </w:rPr>
          <w:t>30</w:t>
        </w:r>
      </w:fldSimple>
      <w:r w:rsidR="00EB4787">
        <w:t xml:space="preserve">.  Le 29 novembre 2011, les services sociaux déposèrent au greffe du tribunal un rapport portant sur le déroulement des rencontres. Ils affirmèrent que A.B. avait annulé deux rencontres, </w:t>
      </w:r>
      <w:r w:rsidR="00EB4787" w:rsidRPr="00730FE2">
        <w:t>pour des raisons de travail</w:t>
      </w:r>
      <w:r w:rsidR="00EB4787">
        <w:t>, et que le requérant avait annulé dix rencontres. Le requérant affirma qu</w:t>
      </w:r>
      <w:r>
        <w:t>’</w:t>
      </w:r>
      <w:r w:rsidR="00EB4787">
        <w:t>il était très difficile pour lui de participer aux rencontres pendant la semaine, au motif qu</w:t>
      </w:r>
      <w:r>
        <w:t>’</w:t>
      </w:r>
      <w:r w:rsidR="00EB4787">
        <w:t>il habitait et travaillait dans une autre ville, à plus de cent kilomètres de distance.</w:t>
      </w:r>
    </w:p>
    <w:p w:rsidR="00EB4787" w:rsidRDefault="00051AA3" w:rsidP="00EB4787">
      <w:pPr>
        <w:pStyle w:val="ECHRPara"/>
      </w:pPr>
      <w:fldSimple w:instr=" SEQ level0 \*arabic ">
        <w:r w:rsidR="003F505F">
          <w:rPr>
            <w:noProof/>
          </w:rPr>
          <w:t>31</w:t>
        </w:r>
      </w:fldSimple>
      <w:r w:rsidR="00EB4787">
        <w:t>.  Le 16 janvier 2012, les services sociaux informèrent le tribunal que le 6 décembre 2011, A.B. et Y. avaient eu un accident de voiture, qu</w:t>
      </w:r>
      <w:r>
        <w:t>’</w:t>
      </w:r>
      <w:r w:rsidR="00EB4787">
        <w:t>ils avaient été blessés, et que depuis cette date les rencontres avaient été interrompues. Selon eux, le requérant avait rendu visite à son fils le 15 décembre 2011, accompagné par les assistants sociaux, et après cette date il avait refusé de le rencontrer et de le contacter par téléphone. Les</w:t>
      </w:r>
      <w:r w:rsidR="00B334AC">
        <w:t> </w:t>
      </w:r>
      <w:r w:rsidR="00EB4787">
        <w:t>services sociaux affirmèrent qu</w:t>
      </w:r>
      <w:r>
        <w:t>’</w:t>
      </w:r>
      <w:r w:rsidR="00EB4787">
        <w:t>à la rencontre du 6 janvier 2012, le requérant avait communiqué sa volonté de suspendre les rencontres, afin de protéger l</w:t>
      </w:r>
      <w:r>
        <w:t>’</w:t>
      </w:r>
      <w:r w:rsidR="00EB4787">
        <w:t>intérêt de l</w:t>
      </w:r>
      <w:r>
        <w:t>’</w:t>
      </w:r>
      <w:r w:rsidR="00EB4787">
        <w:t>enfant qui refusait de le</w:t>
      </w:r>
      <w:r w:rsidR="004668BC">
        <w:t xml:space="preserve"> </w:t>
      </w:r>
      <w:r w:rsidR="00EB4787">
        <w:t>voir.</w:t>
      </w:r>
    </w:p>
    <w:p w:rsidR="004668BC" w:rsidRDefault="00051AA3" w:rsidP="00EB4787">
      <w:pPr>
        <w:pStyle w:val="ECHRPara"/>
      </w:pPr>
      <w:fldSimple w:instr=" SEQ level0 \*arabic ">
        <w:r w:rsidR="003F505F">
          <w:rPr>
            <w:noProof/>
          </w:rPr>
          <w:t>32</w:t>
        </w:r>
      </w:fldSimple>
      <w:r w:rsidR="00EB4787">
        <w:t>.  Le 15 mars 2012, le tribunal ordonna la mise en place d</w:t>
      </w:r>
      <w:r>
        <w:t>’</w:t>
      </w:r>
      <w:r w:rsidR="00EB4787">
        <w:t>un parcours de psychothérapie pour Y., A.B. et le requérant, enjoignit aux deux parents de suivre les indications du tribunal et autorisa le requérant à rencontrer Y. une fois par semaine, en la présence des services sociaux.</w:t>
      </w:r>
    </w:p>
    <w:p w:rsidR="00EB4787" w:rsidRDefault="00051AA3" w:rsidP="00EB4787">
      <w:pPr>
        <w:pStyle w:val="ECHRPara"/>
      </w:pPr>
      <w:fldSimple w:instr=" SEQ level0 \*arabic ">
        <w:r w:rsidR="003F505F">
          <w:rPr>
            <w:noProof/>
          </w:rPr>
          <w:t>33</w:t>
        </w:r>
      </w:fldSimple>
      <w:r w:rsidR="00EB4787">
        <w:t>.  Le 18 juin 2012, la psychologue chargée de suivre Y. informa le tribunal que l</w:t>
      </w:r>
      <w:r>
        <w:t>’</w:t>
      </w:r>
      <w:r w:rsidR="00EB4787">
        <w:t>enfant n</w:t>
      </w:r>
      <w:r>
        <w:t>’</w:t>
      </w:r>
      <w:r w:rsidR="00EB4787">
        <w:t>avait pas suivi le parcours thérapeutique, en raison du comportement de la mère et du refus de l</w:t>
      </w:r>
      <w:r>
        <w:t>’</w:t>
      </w:r>
      <w:r w:rsidR="00EB4787">
        <w:t>enfant de participer aux séances. Les psychologues affirmèrent que le problème principal pour l</w:t>
      </w:r>
      <w:r>
        <w:t>’</w:t>
      </w:r>
      <w:r w:rsidR="00EB4787">
        <w:t>enfant était le manque de contacts avec son père et ils suggérèrent au tribunal de charger des assistants sociaux spécialisés d</w:t>
      </w:r>
      <w:r>
        <w:t>’</w:t>
      </w:r>
      <w:r w:rsidR="00EB4787">
        <w:t>organiser les rencontres entre Y. et le requérant.</w:t>
      </w:r>
    </w:p>
    <w:p w:rsidR="00EB4787" w:rsidRDefault="00051AA3" w:rsidP="00EB4787">
      <w:pPr>
        <w:pStyle w:val="ECHRPara"/>
      </w:pPr>
      <w:fldSimple w:instr=" SEQ level0 \*arabic ">
        <w:r w:rsidR="003F505F">
          <w:rPr>
            <w:noProof/>
          </w:rPr>
          <w:t>34</w:t>
        </w:r>
      </w:fldSimple>
      <w:r w:rsidR="00EB4787">
        <w:t>.  Le 23 août 2012, les services sociaux informèrent le tribunal que le requérant ne donnait plus de nouvelles aux services sociaux, ne demandait aucune information sur son fils et</w:t>
      </w:r>
      <w:r w:rsidR="004668BC">
        <w:t xml:space="preserve"> </w:t>
      </w:r>
      <w:r w:rsidR="00EB4787">
        <w:t>avait refusé de participer aux rencontres au motif que la mère de l</w:t>
      </w:r>
      <w:r>
        <w:t>’</w:t>
      </w:r>
      <w:r w:rsidR="00EB4787">
        <w:t>enfant était toujours présente.</w:t>
      </w:r>
    </w:p>
    <w:p w:rsidR="00EB4787" w:rsidRDefault="00051AA3" w:rsidP="00EB4787">
      <w:pPr>
        <w:pStyle w:val="ECHRPara"/>
      </w:pPr>
      <w:fldSimple w:instr=" SEQ level0 \*arabic ">
        <w:r w:rsidR="003F505F">
          <w:rPr>
            <w:noProof/>
          </w:rPr>
          <w:t>35</w:t>
        </w:r>
      </w:fldSimple>
      <w:r w:rsidR="00EB4787">
        <w:t>.  Le 26 novembre 2012, le requérant déposa un mémoire au tribunal dans lequel il se plaignait du fait que l</w:t>
      </w:r>
      <w:r>
        <w:t>’</w:t>
      </w:r>
      <w:r w:rsidR="00EB4787">
        <w:t>enfant refusait les rencontres, qu</w:t>
      </w:r>
      <w:r>
        <w:t>’</w:t>
      </w:r>
      <w:r w:rsidR="00EB4787">
        <w:t>il n</w:t>
      </w:r>
      <w:r>
        <w:t>’</w:t>
      </w:r>
      <w:r w:rsidR="00EB4787">
        <w:t>avait pas suivi le parcours thérapeutique ordonné par le tribunal et que les services sociaux n</w:t>
      </w:r>
      <w:r>
        <w:t>’</w:t>
      </w:r>
      <w:r w:rsidR="00EB4787">
        <w:t>avaient rien fait pour mettre en place un parcours de rapprochement entre l</w:t>
      </w:r>
      <w:r>
        <w:t>’</w:t>
      </w:r>
      <w:r w:rsidR="00EB4787">
        <w:t>enfant et son père. Compte tenu de ces éléments, ainsi que du fait que la mère de Y. était toujours présente lors des rencontres, le requérant demanda une intervention du tribunal et affirma vouloir suspendre les rencontres jusqu</w:t>
      </w:r>
      <w:r>
        <w:t>’</w:t>
      </w:r>
      <w:r w:rsidR="00EB4787">
        <w:t>à ce que le tribunal n</w:t>
      </w:r>
      <w:r>
        <w:t>’</w:t>
      </w:r>
      <w:r w:rsidR="00EB4787">
        <w:t>ait assuré le déroulement de celles-ci de manière compatible avec l</w:t>
      </w:r>
      <w:r>
        <w:t>’</w:t>
      </w:r>
      <w:r w:rsidR="00EB4787">
        <w:t>équilibre émotif et la santé psychique de l</w:t>
      </w:r>
      <w:r>
        <w:t>’</w:t>
      </w:r>
      <w:r w:rsidR="00EB4787">
        <w:t>enfant. Le requérant informa aussi le tribunal du fait qu</w:t>
      </w:r>
      <w:r>
        <w:t>’</w:t>
      </w:r>
      <w:r w:rsidR="00EB4787">
        <w:t>il refusait de contacter les assistants sociaux pour avoir des nouvelles de l</w:t>
      </w:r>
      <w:r>
        <w:t>’</w:t>
      </w:r>
      <w:r w:rsidR="00EB4787">
        <w:t>enfant au motif que les services sociaux lui donnaient des réponses standardisées et très vagues.</w:t>
      </w:r>
    </w:p>
    <w:p w:rsidR="004668BC" w:rsidRDefault="00051AA3" w:rsidP="00EB4787">
      <w:pPr>
        <w:pStyle w:val="ECHRPara"/>
      </w:pPr>
      <w:fldSimple w:instr=" SEQ level0 \*arabic ">
        <w:r w:rsidR="003F505F">
          <w:rPr>
            <w:noProof/>
          </w:rPr>
          <w:t>36</w:t>
        </w:r>
      </w:fldSimple>
      <w:r w:rsidR="00EB4787">
        <w:t>.  Le 7 décembre 2012, le parquet demanda au tribunal une mesure « confirmant le décret précédent avec des ajustements concernant les rencontres ».</w:t>
      </w:r>
    </w:p>
    <w:p w:rsidR="00EB4787" w:rsidRDefault="00EB4787" w:rsidP="00EB4787">
      <w:pPr>
        <w:pStyle w:val="ECHRTitle1"/>
      </w:pPr>
      <w:r w:rsidRPr="00354B84">
        <w:t>EN DROIT</w:t>
      </w:r>
    </w:p>
    <w:p w:rsidR="00EB4787" w:rsidRPr="00354B84" w:rsidRDefault="00EB4787" w:rsidP="00EB4787">
      <w:pPr>
        <w:pStyle w:val="ECHRHeading1"/>
      </w:pPr>
      <w:r w:rsidRPr="00354B84">
        <w:t>I.  SUR LA VIOLATION ALLÉGUÉE DE L</w:t>
      </w:r>
      <w:r w:rsidR="00051AA3">
        <w:t>’</w:t>
      </w:r>
      <w:r w:rsidRPr="00354B84">
        <w:t xml:space="preserve">ARTICLE </w:t>
      </w:r>
      <w:r>
        <w:t>8</w:t>
      </w:r>
      <w:r w:rsidRPr="00354B84">
        <w:t xml:space="preserve"> DE LA CONVENTION</w:t>
      </w:r>
    </w:p>
    <w:p w:rsidR="004668BC" w:rsidRDefault="00051AA3" w:rsidP="00EB4787">
      <w:pPr>
        <w:pStyle w:val="ECHRPara"/>
        <w:rPr>
          <w:color w:val="000000"/>
        </w:rPr>
      </w:pPr>
      <w:fldSimple w:instr=" SEQ level0 \*arabic ">
        <w:r w:rsidR="003F505F">
          <w:rPr>
            <w:noProof/>
          </w:rPr>
          <w:t>37</w:t>
        </w:r>
      </w:fldSimple>
      <w:r w:rsidR="00EB4787" w:rsidRPr="00354B84">
        <w:t>.  </w:t>
      </w:r>
      <w:r w:rsidR="00EB4787">
        <w:rPr>
          <w:color w:val="000000"/>
        </w:rPr>
        <w:t>Sous l</w:t>
      </w:r>
      <w:r>
        <w:rPr>
          <w:color w:val="000000"/>
        </w:rPr>
        <w:t>’</w:t>
      </w:r>
      <w:r w:rsidR="00EB4787">
        <w:rPr>
          <w:color w:val="000000"/>
        </w:rPr>
        <w:t>angle de l</w:t>
      </w:r>
      <w:r>
        <w:rPr>
          <w:color w:val="000000"/>
        </w:rPr>
        <w:t>’</w:t>
      </w:r>
      <w:r w:rsidR="00EB4787">
        <w:rPr>
          <w:color w:val="000000"/>
        </w:rPr>
        <w:t>article 8 de la Convention, le requérant allègue une violation de son droit au respect de sa vie de famille découlant du fait que, malgré l</w:t>
      </w:r>
      <w:r>
        <w:rPr>
          <w:color w:val="000000"/>
        </w:rPr>
        <w:t>’</w:t>
      </w:r>
      <w:r w:rsidR="00EB4787">
        <w:rPr>
          <w:color w:val="000000"/>
        </w:rPr>
        <w:t>existence de plusieurs décisions du tribunal pour enfants fixant les conditions d</w:t>
      </w:r>
      <w:r>
        <w:rPr>
          <w:color w:val="000000"/>
        </w:rPr>
        <w:t>’</w:t>
      </w:r>
      <w:r w:rsidR="00EB4787">
        <w:rPr>
          <w:color w:val="000000"/>
        </w:rPr>
        <w:t>exercice de son droit de visite, il n</w:t>
      </w:r>
      <w:r>
        <w:rPr>
          <w:color w:val="000000"/>
        </w:rPr>
        <w:t>’</w:t>
      </w:r>
      <w:r w:rsidR="00EB4787">
        <w:rPr>
          <w:color w:val="000000"/>
        </w:rPr>
        <w:t>a pas pu exercer pleinement ce droit depuis 2006. Il estime que les services sociaux ont joué un rôle trop autonome dans la mise en œuvre des décisions du tribunal pour enfants et que ce dernier n</w:t>
      </w:r>
      <w:r>
        <w:rPr>
          <w:color w:val="000000"/>
        </w:rPr>
        <w:t>’</w:t>
      </w:r>
      <w:r w:rsidR="00EB4787">
        <w:rPr>
          <w:color w:val="000000"/>
        </w:rPr>
        <w:t>a pas exercé son devoir de vigilance constante sur le travail des services sociaux afin que le comportement de ceux-ci ne fasse pas échec aux décisions du tribunal. Il dénonce, en outre, l</w:t>
      </w:r>
      <w:r>
        <w:rPr>
          <w:color w:val="000000"/>
        </w:rPr>
        <w:t>’</w:t>
      </w:r>
      <w:r w:rsidR="00EB4787">
        <w:rPr>
          <w:color w:val="000000"/>
        </w:rPr>
        <w:t>inertie des autorités face au comportement d</w:t>
      </w:r>
      <w:r>
        <w:rPr>
          <w:color w:val="000000"/>
        </w:rPr>
        <w:t>’</w:t>
      </w:r>
      <w:r w:rsidR="00EB4787">
        <w:rPr>
          <w:color w:val="000000"/>
        </w:rPr>
        <w:t>A.B., alléguant qu</w:t>
      </w:r>
      <w:r>
        <w:rPr>
          <w:color w:val="000000"/>
        </w:rPr>
        <w:t>’</w:t>
      </w:r>
      <w:r w:rsidR="00EB4787">
        <w:rPr>
          <w:color w:val="000000"/>
        </w:rPr>
        <w:t>elles n</w:t>
      </w:r>
      <w:r>
        <w:rPr>
          <w:color w:val="000000"/>
        </w:rPr>
        <w:t>’</w:t>
      </w:r>
      <w:r w:rsidR="00EB4787">
        <w:rPr>
          <w:color w:val="000000"/>
        </w:rPr>
        <w:t>ont pas déployé d</w:t>
      </w:r>
      <w:r>
        <w:rPr>
          <w:color w:val="000000"/>
        </w:rPr>
        <w:t>’</w:t>
      </w:r>
      <w:r w:rsidR="00EB4787">
        <w:rPr>
          <w:color w:val="000000"/>
        </w:rPr>
        <w:t>efforts ni pris de mesures provisoires pour lui permettre d</w:t>
      </w:r>
      <w:r>
        <w:rPr>
          <w:color w:val="000000"/>
        </w:rPr>
        <w:t>’</w:t>
      </w:r>
      <w:r w:rsidR="00EB4787">
        <w:rPr>
          <w:color w:val="000000"/>
        </w:rPr>
        <w:t>exercer son droit de visite. Le</w:t>
      </w:r>
      <w:r w:rsidR="00B334AC">
        <w:rPr>
          <w:color w:val="000000"/>
        </w:rPr>
        <w:t> </w:t>
      </w:r>
      <w:r w:rsidR="00EB4787">
        <w:rPr>
          <w:color w:val="000000"/>
        </w:rPr>
        <w:t>requérant allègue, en outre, avoir subi une discrimination en raison du sexe, contraire à l</w:t>
      </w:r>
      <w:r>
        <w:rPr>
          <w:color w:val="000000"/>
        </w:rPr>
        <w:t>’</w:t>
      </w:r>
      <w:r w:rsidR="00EB4787">
        <w:rPr>
          <w:color w:val="000000"/>
        </w:rPr>
        <w:t>article 14 combiné avec l</w:t>
      </w:r>
      <w:r>
        <w:rPr>
          <w:color w:val="000000"/>
        </w:rPr>
        <w:t>’</w:t>
      </w:r>
      <w:r w:rsidR="00EB4787">
        <w:rPr>
          <w:color w:val="000000"/>
        </w:rPr>
        <w:t>article 8 de la Convention.</w:t>
      </w:r>
    </w:p>
    <w:p w:rsidR="00EB4787" w:rsidRDefault="00051AA3" w:rsidP="00EB4787">
      <w:pPr>
        <w:pStyle w:val="ECHRPara"/>
      </w:pPr>
      <w:fldSimple w:instr=" SEQ level0 \*arabic ">
        <w:r w:rsidR="003F505F">
          <w:rPr>
            <w:noProof/>
          </w:rPr>
          <w:t>38</w:t>
        </w:r>
      </w:fldSimple>
      <w:r w:rsidR="00EB4787">
        <w:t>.  </w:t>
      </w:r>
      <w:r w:rsidR="00EB4787" w:rsidRPr="00D62DE5">
        <w:t>Maîtresse de la qualification juridique des faits de la cause, la Cour estime approprié d</w:t>
      </w:r>
      <w:r>
        <w:t>’</w:t>
      </w:r>
      <w:r w:rsidR="00EB4787" w:rsidRPr="00D62DE5">
        <w:t>exam</w:t>
      </w:r>
      <w:r w:rsidR="00EB4787">
        <w:t>iner les griefs soulevés par le requérant</w:t>
      </w:r>
      <w:r w:rsidR="00EB4787" w:rsidRPr="00D62DE5">
        <w:t xml:space="preserve"> uniquement sous l</w:t>
      </w:r>
      <w:r>
        <w:t>’</w:t>
      </w:r>
      <w:r w:rsidR="00EB4787" w:rsidRPr="00D62DE5">
        <w:t>angle de l</w:t>
      </w:r>
      <w:r>
        <w:t>’</w:t>
      </w:r>
      <w:r w:rsidR="00EB4787" w:rsidRPr="00D62DE5">
        <w:t>article 8, lequel exige que le processus décisionnel débouchant sur des mesures d</w:t>
      </w:r>
      <w:r>
        <w:t>’</w:t>
      </w:r>
      <w:r w:rsidR="00EB4787" w:rsidRPr="00D62DE5">
        <w:t>ingérence soit équitable et respecte, comme il se doit, les intérêts protégés par cette disposition (</w:t>
      </w:r>
      <w:r w:rsidR="00EB4787">
        <w:rPr>
          <w:i/>
          <w:lang w:eastAsia="en-US"/>
        </w:rPr>
        <w:t>Moretti et Benedetti c. </w:t>
      </w:r>
      <w:r w:rsidR="00EB4787" w:rsidRPr="00D62DE5">
        <w:rPr>
          <w:i/>
          <w:lang w:eastAsia="en-US"/>
        </w:rPr>
        <w:t>Italie</w:t>
      </w:r>
      <w:r w:rsidR="00EB4787" w:rsidRPr="00D62DE5">
        <w:rPr>
          <w:lang w:eastAsia="en-US"/>
        </w:rPr>
        <w:t>, n</w:t>
      </w:r>
      <w:r w:rsidR="00EB4787" w:rsidRPr="00D62DE5">
        <w:rPr>
          <w:vertAlign w:val="superscript"/>
          <w:lang w:eastAsia="en-US"/>
        </w:rPr>
        <w:t>o</w:t>
      </w:r>
      <w:r w:rsidR="00EB4787" w:rsidRPr="00D62DE5">
        <w:rPr>
          <w:lang w:eastAsia="en-US"/>
        </w:rPr>
        <w:t xml:space="preserve"> 16318/07</w:t>
      </w:r>
      <w:r w:rsidR="00EB4787">
        <w:rPr>
          <w:szCs w:val="24"/>
          <w:lang w:eastAsia="en-US"/>
        </w:rPr>
        <w:t>, § 27</w:t>
      </w:r>
      <w:r w:rsidR="00EB4787" w:rsidRPr="00D62DE5">
        <w:rPr>
          <w:szCs w:val="24"/>
          <w:lang w:eastAsia="en-US"/>
        </w:rPr>
        <w:t xml:space="preserve">, </w:t>
      </w:r>
      <w:r w:rsidR="00EB4787" w:rsidRPr="00D62DE5">
        <w:rPr>
          <w:lang w:eastAsia="en-US"/>
        </w:rPr>
        <w:t>27 avril 2010</w:t>
      </w:r>
      <w:r w:rsidR="00EB4787">
        <w:rPr>
          <w:lang w:eastAsia="en-US"/>
        </w:rPr>
        <w:t xml:space="preserve"> ; </w:t>
      </w:r>
      <w:r w:rsidR="00EB4787" w:rsidRPr="00D62DE5">
        <w:rPr>
          <w:i/>
        </w:rPr>
        <w:t>Havelka et autres c. République tchèque</w:t>
      </w:r>
      <w:r w:rsidR="00EB4787" w:rsidRPr="00D62DE5">
        <w:t>, n</w:t>
      </w:r>
      <w:r w:rsidR="004668BC" w:rsidRPr="004668BC">
        <w:rPr>
          <w:vertAlign w:val="superscript"/>
        </w:rPr>
        <w:t>o</w:t>
      </w:r>
      <w:r w:rsidR="00EB4787" w:rsidRPr="00D62DE5">
        <w:t xml:space="preserve"> </w:t>
      </w:r>
      <w:hyperlink r:id="rId10" w:anchor="{&quot;appno&quot;:[&quot;23499/06&quot;]}" w:tgtFrame="_blank" w:history="1">
        <w:r w:rsidR="00EB4787" w:rsidRPr="00D62DE5">
          <w:t>23499/06</w:t>
        </w:r>
      </w:hyperlink>
      <w:r w:rsidR="00EB4787" w:rsidRPr="00D62DE5">
        <w:t xml:space="preserve">, §§ 34-35, 21 juin 2007 ; </w:t>
      </w:r>
      <w:r w:rsidR="00EB4787" w:rsidRPr="00D62DE5">
        <w:rPr>
          <w:i/>
        </w:rPr>
        <w:t>Kutzner c. Allemagne</w:t>
      </w:r>
      <w:r w:rsidR="00EB4787" w:rsidRPr="00D62DE5">
        <w:t>, n</w:t>
      </w:r>
      <w:r w:rsidR="004668BC" w:rsidRPr="004668BC">
        <w:rPr>
          <w:vertAlign w:val="superscript"/>
        </w:rPr>
        <w:t>o</w:t>
      </w:r>
      <w:r w:rsidR="00EB4787">
        <w:t> </w:t>
      </w:r>
      <w:hyperlink r:id="rId11" w:anchor="{&quot;appno&quot;:[&quot;46544/99&quot;]}" w:tgtFrame="_blank" w:history="1">
        <w:r w:rsidR="00EB4787" w:rsidRPr="00D62DE5">
          <w:t>46544/99</w:t>
        </w:r>
      </w:hyperlink>
      <w:r w:rsidR="00EB4787" w:rsidRPr="00D62DE5">
        <w:t xml:space="preserve">, § 56, CEDH 2002-I ; </w:t>
      </w:r>
      <w:r w:rsidR="00EB4787" w:rsidRPr="00D62DE5">
        <w:rPr>
          <w:i/>
        </w:rPr>
        <w:t>Wallová et Walla c. République tchèque</w:t>
      </w:r>
      <w:r w:rsidR="00EB4787" w:rsidRPr="00D62DE5">
        <w:t>, n</w:t>
      </w:r>
      <w:r w:rsidR="004668BC" w:rsidRPr="004668BC">
        <w:rPr>
          <w:vertAlign w:val="superscript"/>
        </w:rPr>
        <w:t>o</w:t>
      </w:r>
      <w:r w:rsidR="00EB4787" w:rsidRPr="00D62DE5">
        <w:t xml:space="preserve"> </w:t>
      </w:r>
      <w:hyperlink r:id="rId12" w:anchor="{&quot;appno&quot;:[&quot;23848/04&quot;]}" w:tgtFrame="_blank" w:history="1">
        <w:r w:rsidR="00EB4787" w:rsidRPr="00D62DE5">
          <w:t>23848/04</w:t>
        </w:r>
      </w:hyperlink>
      <w:r w:rsidR="00EB4787" w:rsidRPr="00D62DE5">
        <w:t>, § 47, 26 octobre 2006).</w:t>
      </w:r>
    </w:p>
    <w:p w:rsidR="004668BC" w:rsidRDefault="00EB4787" w:rsidP="00EB4787">
      <w:pPr>
        <w:pStyle w:val="ECHRPara"/>
      </w:pPr>
      <w:r>
        <w:t>L</w:t>
      </w:r>
      <w:r w:rsidR="00051AA3">
        <w:t>’</w:t>
      </w:r>
      <w:r>
        <w:t>article 8 de la Convention dispose ainsi dans ses parties pertinentes :</w:t>
      </w:r>
    </w:p>
    <w:p w:rsidR="00EB4787" w:rsidRDefault="00EB4787" w:rsidP="00EB4787">
      <w:pPr>
        <w:pStyle w:val="ECHRParaQuote"/>
      </w:pPr>
      <w:r>
        <w:t>« 1.  Toute personne a droit au respect de sa vie (</w:t>
      </w:r>
      <w:r w:rsidR="004668BC">
        <w:t>...</w:t>
      </w:r>
      <w:r>
        <w:t>) familiale, (</w:t>
      </w:r>
      <w:r w:rsidR="004668BC">
        <w:t>...</w:t>
      </w:r>
      <w:r>
        <w:t>).</w:t>
      </w:r>
    </w:p>
    <w:p w:rsidR="00EB4787" w:rsidRPr="00354B84" w:rsidRDefault="00EB4787" w:rsidP="00EB4787">
      <w:pPr>
        <w:pStyle w:val="ECHRParaQuote"/>
      </w:pPr>
      <w:r>
        <w:t>2.  Il ne peut y avoir ingérence d</w:t>
      </w:r>
      <w:r w:rsidR="00051AA3">
        <w:t>’</w:t>
      </w:r>
      <w:r>
        <w:t>une autorité publique dans l</w:t>
      </w:r>
      <w:r w:rsidR="00051AA3">
        <w:t>’</w:t>
      </w:r>
      <w:r>
        <w:t>exercice de ce droit que pour autant que cette ingérence est prévue par la loi et qu</w:t>
      </w:r>
      <w:r w:rsidR="00051AA3">
        <w:t>’</w:t>
      </w:r>
      <w:r>
        <w:t>elle constitue une mesure qui, dans une société démocratique, est nécessaire à la sécurité nationale, à la sûreté publique, au bien</w:t>
      </w:r>
      <w:r>
        <w:noBreakHyphen/>
        <w:t>être économique du pays, à la défense de l</w:t>
      </w:r>
      <w:r w:rsidR="00051AA3">
        <w:t>’</w:t>
      </w:r>
      <w:r>
        <w:t>ordre et à la prévention des infractions pénales, à la protection de la santé ou de la morale, ou à la protection des droits et libertés d</w:t>
      </w:r>
      <w:r w:rsidR="00051AA3">
        <w:t>’</w:t>
      </w:r>
      <w:r>
        <w:t>autrui. »</w:t>
      </w:r>
    </w:p>
    <w:p w:rsidR="00EB4787" w:rsidRDefault="00051AA3" w:rsidP="00EB4787">
      <w:pPr>
        <w:pStyle w:val="ECHRPara"/>
      </w:pPr>
      <w:fldSimple w:instr=" SEQ level0 \*arabic ">
        <w:r w:rsidR="003F505F">
          <w:rPr>
            <w:noProof/>
          </w:rPr>
          <w:t>39</w:t>
        </w:r>
      </w:fldSimple>
      <w:r w:rsidR="00EB4787">
        <w:t>.  Le Gouvernement combat la thèse du requérant</w:t>
      </w:r>
      <w:r w:rsidR="00EB4787" w:rsidRPr="00354B84">
        <w:t>.</w:t>
      </w:r>
    </w:p>
    <w:p w:rsidR="00EB4787" w:rsidRPr="00EB4787" w:rsidRDefault="00EB4787" w:rsidP="005A225C">
      <w:pPr>
        <w:pStyle w:val="ECHRHeading2"/>
        <w:outlineLvl w:val="0"/>
      </w:pPr>
      <w:r w:rsidRPr="00EB4787">
        <w:t>A.  Sur la recevabilité</w:t>
      </w:r>
    </w:p>
    <w:p w:rsidR="00EB4787" w:rsidRDefault="00051AA3" w:rsidP="00EB4787">
      <w:pPr>
        <w:pStyle w:val="ECHRPara"/>
      </w:pPr>
      <w:fldSimple w:instr=" SEQ level0 \*arabic ">
        <w:r w:rsidR="003F505F">
          <w:rPr>
            <w:noProof/>
          </w:rPr>
          <w:t>40</w:t>
        </w:r>
      </w:fldSimple>
      <w:r w:rsidR="00EB4787">
        <w:t>.  Le Gouvernement soutient que la présente requête est irrecevable pour non-épuisement des voies de recours internes au motif que le requérant aurait dû saisir le juge des tutelles. Celui-ci serait spécialisé dans l</w:t>
      </w:r>
      <w:r>
        <w:t>’</w:t>
      </w:r>
      <w:r w:rsidR="00EB4787">
        <w:t>exécution des mesures pour la protection de la famille et pourrait, en cas d</w:t>
      </w:r>
      <w:r>
        <w:t>’</w:t>
      </w:r>
      <w:r w:rsidR="00EB4787">
        <w:t>obstacle à l</w:t>
      </w:r>
      <w:r>
        <w:t>’</w:t>
      </w:r>
      <w:r w:rsidR="00EB4787">
        <w:t>exercice du droit de visite, demander l</w:t>
      </w:r>
      <w:r>
        <w:t>’</w:t>
      </w:r>
      <w:r w:rsidR="00EB4787">
        <w:t>intervention de tout organe ou institution apparaissant comme nécessaire à l</w:t>
      </w:r>
      <w:r>
        <w:t>’</w:t>
      </w:r>
      <w:r w:rsidR="00EB4787">
        <w:t>exécution de la mesure.</w:t>
      </w:r>
    </w:p>
    <w:p w:rsidR="00EB4787" w:rsidRDefault="00051AA3" w:rsidP="00EB4787">
      <w:pPr>
        <w:pStyle w:val="ECHRPara"/>
      </w:pPr>
      <w:fldSimple w:instr=" SEQ level0 \*arabic ">
        <w:r w:rsidR="003F505F">
          <w:rPr>
            <w:noProof/>
          </w:rPr>
          <w:t>41</w:t>
        </w:r>
      </w:fldSimple>
      <w:r w:rsidR="00EB4787">
        <w:t>.  De plus, le Gouvernement allègue que les actions judiciaires engagées au niveau interne ne sont pas terminées et sont toujours en cours. Pour ce motif, le Gouvernement estime que le requérant n</w:t>
      </w:r>
      <w:r>
        <w:t>’</w:t>
      </w:r>
      <w:r w:rsidR="00EB4787">
        <w:t>a pas épuisé les voies de recours internes disponibles pour faire valoir ses droits.</w:t>
      </w:r>
    </w:p>
    <w:p w:rsidR="004668BC" w:rsidRDefault="00051AA3" w:rsidP="00EB4787">
      <w:pPr>
        <w:pStyle w:val="ECHRPara"/>
      </w:pPr>
      <w:fldSimple w:instr=" SEQ level0 \*arabic ">
        <w:r w:rsidR="003F505F">
          <w:rPr>
            <w:noProof/>
          </w:rPr>
          <w:t>42</w:t>
        </w:r>
      </w:fldSimple>
      <w:r w:rsidR="00EB4787">
        <w:t>.  Le requérant réplique qu</w:t>
      </w:r>
      <w:r>
        <w:t>’</w:t>
      </w:r>
      <w:r w:rsidR="00EB4787">
        <w:t>il a saisi à plusieurs reprises le juge des tutelles, sans avoir obtenu aucune réponse. A l</w:t>
      </w:r>
      <w:r>
        <w:t>’</w:t>
      </w:r>
      <w:r w:rsidR="00EB4787">
        <w:t>appui de ses affirmations, le requérant a produit</w:t>
      </w:r>
      <w:r w:rsidR="00EB4787" w:rsidRPr="000F3ACA">
        <w:t xml:space="preserve"> </w:t>
      </w:r>
      <w:r w:rsidR="00EB4787">
        <w:t>les documents pertinents, en annexe à ses observations.</w:t>
      </w:r>
    </w:p>
    <w:p w:rsidR="00EB4787" w:rsidRDefault="00051AA3" w:rsidP="00EB4787">
      <w:pPr>
        <w:pStyle w:val="ECHRPara"/>
      </w:pPr>
      <w:fldSimple w:instr=" SEQ level0 \*arabic ">
        <w:r w:rsidR="003F505F">
          <w:rPr>
            <w:noProof/>
          </w:rPr>
          <w:t>43</w:t>
        </w:r>
      </w:fldSimple>
      <w:r w:rsidR="00EB4787">
        <w:t>. Le requérant affirme enfin qu</w:t>
      </w:r>
      <w:r>
        <w:t>’</w:t>
      </w:r>
      <w:r w:rsidR="00EB4787">
        <w:t>aucun autre recours interne permettant de faire valoir ses droits n</w:t>
      </w:r>
      <w:r>
        <w:t>’</w:t>
      </w:r>
      <w:r w:rsidR="00EB4787">
        <w:t>existait en l</w:t>
      </w:r>
      <w:r>
        <w:t>’</w:t>
      </w:r>
      <w:r w:rsidR="00EB4787">
        <w:t>espèce.</w:t>
      </w:r>
    </w:p>
    <w:p w:rsidR="004668BC" w:rsidRDefault="00051AA3" w:rsidP="00EB4787">
      <w:pPr>
        <w:pStyle w:val="ECHRPara"/>
      </w:pPr>
      <w:fldSimple w:instr=" SEQ level0 \*arabic ">
        <w:r w:rsidR="003F505F">
          <w:rPr>
            <w:noProof/>
          </w:rPr>
          <w:t>44</w:t>
        </w:r>
      </w:fldSimple>
      <w:r w:rsidR="00EB4787">
        <w:t>.  S</w:t>
      </w:r>
      <w:r>
        <w:t>’</w:t>
      </w:r>
      <w:r w:rsidR="00EB4787">
        <w:t>agissant du premier volet de l</w:t>
      </w:r>
      <w:r>
        <w:t>’</w:t>
      </w:r>
      <w:r w:rsidR="00EB4787">
        <w:t>exception soulevée par le Gouvernement, la Cour note tout d</w:t>
      </w:r>
      <w:r>
        <w:t>’</w:t>
      </w:r>
      <w:r w:rsidR="00EB4787">
        <w:t>abord que le requérant s</w:t>
      </w:r>
      <w:r>
        <w:t>’</w:t>
      </w:r>
      <w:r w:rsidR="00EB4787">
        <w:t>est adressé à plusieurs reprises au juge des tutelles (voir paragraphe 10 ci-dessus). En tout état de cause, la Cour considère que le Gouvernement n</w:t>
      </w:r>
      <w:r>
        <w:t>’</w:t>
      </w:r>
      <w:r w:rsidR="00EB4787">
        <w:t>a pas indiqué quelle mesure « nécessaire » le juge des tutelles aurait pu adopter pour faire respecter le droit de visite du requérant.</w:t>
      </w:r>
    </w:p>
    <w:p w:rsidR="00EB4787" w:rsidRDefault="00051AA3" w:rsidP="00EB4787">
      <w:pPr>
        <w:pStyle w:val="ECHRPara"/>
        <w:rPr>
          <w:lang w:eastAsia="en-US"/>
        </w:rPr>
      </w:pPr>
      <w:fldSimple w:instr=" SEQ level0 \*arabic ">
        <w:r w:rsidR="003F505F">
          <w:rPr>
            <w:noProof/>
          </w:rPr>
          <w:t>45</w:t>
        </w:r>
      </w:fldSimple>
      <w:r w:rsidR="00EB4787">
        <w:t>.  La Cour rappelle enfin qu</w:t>
      </w:r>
      <w:r>
        <w:t>’</w:t>
      </w:r>
      <w:r w:rsidR="00EB4787">
        <w:t>elle a déjà rejeté une exception semblable dans l</w:t>
      </w:r>
      <w:r>
        <w:t>’</w:t>
      </w:r>
      <w:r w:rsidR="00EB4787">
        <w:t>affaire Lombardo (</w:t>
      </w:r>
      <w:r w:rsidR="00EB4787" w:rsidRPr="009A1B63">
        <w:rPr>
          <w:i/>
          <w:lang w:eastAsia="en-US"/>
        </w:rPr>
        <w:t>Lombardo c. Italie</w:t>
      </w:r>
      <w:r w:rsidR="00EB4787" w:rsidRPr="009A1B63">
        <w:rPr>
          <w:lang w:eastAsia="en-US"/>
        </w:rPr>
        <w:t>, n</w:t>
      </w:r>
      <w:r w:rsidR="00EB4787" w:rsidRPr="009A1B63">
        <w:rPr>
          <w:vertAlign w:val="superscript"/>
          <w:lang w:eastAsia="en-US"/>
        </w:rPr>
        <w:t>o</w:t>
      </w:r>
      <w:r w:rsidR="00EB4787" w:rsidRPr="009A1B63">
        <w:rPr>
          <w:lang w:eastAsia="en-US"/>
        </w:rPr>
        <w:t xml:space="preserve"> 25704/11</w:t>
      </w:r>
      <w:r w:rsidR="00EB4787">
        <w:rPr>
          <w:lang w:eastAsia="en-US"/>
        </w:rPr>
        <w:t>, § 62</w:t>
      </w:r>
      <w:r w:rsidR="00EB4787" w:rsidRPr="009A1B63">
        <w:rPr>
          <w:lang w:eastAsia="en-US"/>
        </w:rPr>
        <w:t>, 29</w:t>
      </w:r>
      <w:r w:rsidR="00B334AC">
        <w:rPr>
          <w:lang w:eastAsia="en-US"/>
        </w:rPr>
        <w:t> </w:t>
      </w:r>
      <w:r w:rsidR="00EB4787" w:rsidRPr="009A1B63">
        <w:rPr>
          <w:lang w:eastAsia="en-US"/>
        </w:rPr>
        <w:t>janvier</w:t>
      </w:r>
      <w:r w:rsidR="00B334AC">
        <w:rPr>
          <w:lang w:eastAsia="en-US"/>
        </w:rPr>
        <w:t> </w:t>
      </w:r>
      <w:r w:rsidR="00EB4787" w:rsidRPr="009A1B63">
        <w:rPr>
          <w:lang w:eastAsia="en-US"/>
        </w:rPr>
        <w:t>2013</w:t>
      </w:r>
      <w:r w:rsidR="00EB4787">
        <w:rPr>
          <w:lang w:eastAsia="en-US"/>
        </w:rPr>
        <w:t>) et elle ne voit aucun motif de déroger à sa précédente conclusion. Pour ces motifs, la Cour estime que ce premier volet de l</w:t>
      </w:r>
      <w:r>
        <w:rPr>
          <w:lang w:eastAsia="en-US"/>
        </w:rPr>
        <w:t>’</w:t>
      </w:r>
      <w:r w:rsidR="00EB4787">
        <w:rPr>
          <w:lang w:eastAsia="en-US"/>
        </w:rPr>
        <w:t>exception doit être rejeté.</w:t>
      </w:r>
    </w:p>
    <w:p w:rsidR="004668BC" w:rsidRDefault="00EB4787" w:rsidP="00EB4787">
      <w:pPr>
        <w:pStyle w:val="ECHRPara"/>
        <w:rPr>
          <w:lang w:eastAsia="en-US"/>
        </w:rPr>
      </w:pPr>
      <w:r>
        <w:rPr>
          <w:lang w:eastAsia="en-US"/>
        </w:rPr>
        <w:fldChar w:fldCharType="begin"/>
      </w:r>
      <w:r>
        <w:rPr>
          <w:lang w:eastAsia="en-US"/>
        </w:rPr>
        <w:instrText xml:space="preserve"> SEQ level0 \*arabic </w:instrText>
      </w:r>
      <w:r>
        <w:rPr>
          <w:lang w:eastAsia="en-US"/>
        </w:rPr>
        <w:fldChar w:fldCharType="separate"/>
      </w:r>
      <w:r w:rsidR="003F505F">
        <w:rPr>
          <w:noProof/>
          <w:lang w:eastAsia="en-US"/>
        </w:rPr>
        <w:t>46</w:t>
      </w:r>
      <w:r>
        <w:rPr>
          <w:lang w:eastAsia="en-US"/>
        </w:rPr>
        <w:fldChar w:fldCharType="end"/>
      </w:r>
      <w:r>
        <w:rPr>
          <w:lang w:eastAsia="en-US"/>
        </w:rPr>
        <w:t>.  S</w:t>
      </w:r>
      <w:r w:rsidR="00051AA3">
        <w:rPr>
          <w:lang w:eastAsia="en-US"/>
        </w:rPr>
        <w:t>’</w:t>
      </w:r>
      <w:r>
        <w:rPr>
          <w:lang w:eastAsia="en-US"/>
        </w:rPr>
        <w:t>agissant du deuxième volet de l</w:t>
      </w:r>
      <w:r w:rsidR="00051AA3">
        <w:rPr>
          <w:lang w:eastAsia="en-US"/>
        </w:rPr>
        <w:t>’</w:t>
      </w:r>
      <w:r>
        <w:rPr>
          <w:lang w:eastAsia="en-US"/>
        </w:rPr>
        <w:t>exception, la Cour rappelle que les décisions du tribunal pour enfants portant notamment sur le droit de visite ne revêtent pas un caractère définitif et qu</w:t>
      </w:r>
      <w:r w:rsidR="00051AA3">
        <w:rPr>
          <w:lang w:eastAsia="en-US"/>
        </w:rPr>
        <w:t>’</w:t>
      </w:r>
      <w:r>
        <w:rPr>
          <w:lang w:eastAsia="en-US"/>
        </w:rPr>
        <w:t>elles peuvent, dès lors, être modifiées à tout moment en fonction des événements liés à la situation litigieuse. L</w:t>
      </w:r>
      <w:r w:rsidR="00051AA3">
        <w:rPr>
          <w:lang w:eastAsia="en-US"/>
        </w:rPr>
        <w:t>’</w:t>
      </w:r>
      <w:r>
        <w:rPr>
          <w:lang w:eastAsia="en-US"/>
        </w:rPr>
        <w:t>évolution de la procédure interne est la conséquence du caractère non-définitif des décisions du tribunal pour enfants portant sur le droit de visite. Par ailleurs, la Cour note que le requérant ne peut exercer son droit de visite depuis le 15 février 2006 et qu</w:t>
      </w:r>
      <w:r w:rsidR="00051AA3">
        <w:rPr>
          <w:lang w:eastAsia="en-US"/>
        </w:rPr>
        <w:t>’</w:t>
      </w:r>
      <w:r>
        <w:rPr>
          <w:lang w:eastAsia="en-US"/>
        </w:rPr>
        <w:t>il a saisi la Cour le 12 juillet 2010, après avoir saisi à plusieurs reprises le tribunal pour enfants qui s</w:t>
      </w:r>
      <w:r w:rsidR="00051AA3">
        <w:rPr>
          <w:lang w:eastAsia="en-US"/>
        </w:rPr>
        <w:t>’</w:t>
      </w:r>
      <w:r>
        <w:rPr>
          <w:lang w:eastAsia="en-US"/>
        </w:rPr>
        <w:t xml:space="preserve">est prononcé sur le droit du requérant (voir </w:t>
      </w:r>
      <w:r w:rsidRPr="00730FE2">
        <w:rPr>
          <w:lang w:eastAsia="en-US"/>
        </w:rPr>
        <w:t>paragraphes 10, 17 et 22 ci-dessus).</w:t>
      </w:r>
    </w:p>
    <w:p w:rsidR="00EB4787" w:rsidRDefault="00EB4787" w:rsidP="00EB4787">
      <w:pPr>
        <w:pStyle w:val="ECHRPara"/>
        <w:rPr>
          <w:szCs w:val="24"/>
          <w:lang w:eastAsia="en-US"/>
        </w:rPr>
      </w:pPr>
      <w:r w:rsidRPr="000F71AC">
        <w:rPr>
          <w:szCs w:val="24"/>
          <w:lang w:eastAsia="en-US"/>
        </w:rPr>
        <w:fldChar w:fldCharType="begin"/>
      </w:r>
      <w:r w:rsidRPr="000F71AC">
        <w:rPr>
          <w:szCs w:val="24"/>
          <w:lang w:eastAsia="en-US"/>
        </w:rPr>
        <w:instrText xml:space="preserve"> SEQ level0 \*arabic </w:instrText>
      </w:r>
      <w:r w:rsidRPr="000F71AC">
        <w:rPr>
          <w:szCs w:val="24"/>
          <w:lang w:eastAsia="en-US"/>
        </w:rPr>
        <w:fldChar w:fldCharType="separate"/>
      </w:r>
      <w:r w:rsidR="003F505F">
        <w:rPr>
          <w:noProof/>
          <w:szCs w:val="24"/>
          <w:lang w:eastAsia="en-US"/>
        </w:rPr>
        <w:t>47</w:t>
      </w:r>
      <w:r w:rsidRPr="000F71AC">
        <w:rPr>
          <w:szCs w:val="24"/>
          <w:lang w:eastAsia="en-US"/>
        </w:rPr>
        <w:fldChar w:fldCharType="end"/>
      </w:r>
      <w:r w:rsidRPr="000F71AC">
        <w:rPr>
          <w:szCs w:val="24"/>
          <w:lang w:eastAsia="en-US"/>
        </w:rPr>
        <w:t>.  </w:t>
      </w:r>
      <w:r>
        <w:rPr>
          <w:szCs w:val="24"/>
          <w:lang w:eastAsia="en-US"/>
        </w:rPr>
        <w:t>Compte tenu de ces éléments, la Cour estime que le requérant a épuisé les voies de recours disponibles et qu</w:t>
      </w:r>
      <w:r w:rsidR="00051AA3">
        <w:rPr>
          <w:szCs w:val="24"/>
          <w:lang w:eastAsia="en-US"/>
        </w:rPr>
        <w:t>’</w:t>
      </w:r>
      <w:r>
        <w:rPr>
          <w:szCs w:val="24"/>
          <w:lang w:eastAsia="en-US"/>
        </w:rPr>
        <w:t>il y a lieu de rejeter l</w:t>
      </w:r>
      <w:r w:rsidR="00051AA3">
        <w:rPr>
          <w:szCs w:val="24"/>
          <w:lang w:eastAsia="en-US"/>
        </w:rPr>
        <w:t>’</w:t>
      </w:r>
      <w:r>
        <w:rPr>
          <w:szCs w:val="24"/>
          <w:lang w:eastAsia="en-US"/>
        </w:rPr>
        <w:t>exception soulevée par le Gouvernement.</w:t>
      </w:r>
    </w:p>
    <w:p w:rsidR="00EB4787" w:rsidRPr="000F71AC" w:rsidRDefault="00EB4787" w:rsidP="00EB4787">
      <w:pPr>
        <w:pStyle w:val="ECHRPara"/>
        <w:rPr>
          <w:szCs w:val="24"/>
          <w:lang w:eastAsia="en-US"/>
        </w:rPr>
      </w:pPr>
      <w:r>
        <w:rPr>
          <w:szCs w:val="24"/>
          <w:lang w:eastAsia="en-US"/>
        </w:rPr>
        <w:fldChar w:fldCharType="begin"/>
      </w:r>
      <w:r>
        <w:rPr>
          <w:szCs w:val="24"/>
          <w:lang w:eastAsia="en-US"/>
        </w:rPr>
        <w:instrText xml:space="preserve"> SEQ level0 \*arabic </w:instrText>
      </w:r>
      <w:r>
        <w:rPr>
          <w:szCs w:val="24"/>
          <w:lang w:eastAsia="en-US"/>
        </w:rPr>
        <w:fldChar w:fldCharType="separate"/>
      </w:r>
      <w:r w:rsidR="003F505F">
        <w:rPr>
          <w:noProof/>
          <w:szCs w:val="24"/>
          <w:lang w:eastAsia="en-US"/>
        </w:rPr>
        <w:t>48</w:t>
      </w:r>
      <w:r>
        <w:rPr>
          <w:szCs w:val="24"/>
          <w:lang w:eastAsia="en-US"/>
        </w:rPr>
        <w:fldChar w:fldCharType="end"/>
      </w:r>
      <w:r>
        <w:rPr>
          <w:szCs w:val="24"/>
          <w:lang w:eastAsia="en-US"/>
        </w:rPr>
        <w:t>.  La Cour constate que ce grief n</w:t>
      </w:r>
      <w:r w:rsidR="00051AA3">
        <w:rPr>
          <w:szCs w:val="24"/>
          <w:lang w:eastAsia="en-US"/>
        </w:rPr>
        <w:t>’</w:t>
      </w:r>
      <w:r>
        <w:rPr>
          <w:szCs w:val="24"/>
          <w:lang w:eastAsia="en-US"/>
        </w:rPr>
        <w:t>est pas manifestement mal fondé au sens de l</w:t>
      </w:r>
      <w:r w:rsidR="00051AA3">
        <w:rPr>
          <w:szCs w:val="24"/>
          <w:lang w:eastAsia="en-US"/>
        </w:rPr>
        <w:t>’</w:t>
      </w:r>
      <w:r>
        <w:rPr>
          <w:szCs w:val="24"/>
          <w:lang w:eastAsia="en-US"/>
        </w:rPr>
        <w:t>article 35 § 3 a) de la Convention. Elle relève par ailleurs qu</w:t>
      </w:r>
      <w:r w:rsidR="00051AA3">
        <w:rPr>
          <w:szCs w:val="24"/>
          <w:lang w:eastAsia="en-US"/>
        </w:rPr>
        <w:t>’</w:t>
      </w:r>
      <w:r>
        <w:rPr>
          <w:szCs w:val="24"/>
          <w:lang w:eastAsia="en-US"/>
        </w:rPr>
        <w:t>il ne se heurte à aucun motif d</w:t>
      </w:r>
      <w:r w:rsidR="00051AA3">
        <w:rPr>
          <w:szCs w:val="24"/>
          <w:lang w:eastAsia="en-US"/>
        </w:rPr>
        <w:t>’</w:t>
      </w:r>
      <w:r>
        <w:rPr>
          <w:szCs w:val="24"/>
          <w:lang w:eastAsia="en-US"/>
        </w:rPr>
        <w:t>irrecevabilité. Il convient donc de le déclarer recevable.</w:t>
      </w:r>
    </w:p>
    <w:p w:rsidR="00EB4787" w:rsidRDefault="00EB4787" w:rsidP="00EB4787">
      <w:pPr>
        <w:pStyle w:val="ECHRHeading2"/>
        <w:outlineLvl w:val="0"/>
      </w:pPr>
      <w:r w:rsidRPr="00354B84">
        <w:t>B.  Sur le fond</w:t>
      </w:r>
    </w:p>
    <w:p w:rsidR="00EB4787" w:rsidRPr="0081029F" w:rsidRDefault="00EB4787" w:rsidP="00EB4787">
      <w:pPr>
        <w:pStyle w:val="ECHRHeading3"/>
        <w:rPr>
          <w:lang w:eastAsia="en-GB"/>
        </w:rPr>
      </w:pPr>
      <w:r>
        <w:rPr>
          <w:lang w:eastAsia="en-GB"/>
        </w:rPr>
        <w:t>1.</w:t>
      </w:r>
      <w:r w:rsidR="00E146D5">
        <w:rPr>
          <w:lang w:eastAsia="en-GB"/>
        </w:rPr>
        <w:t>  </w:t>
      </w:r>
      <w:r>
        <w:rPr>
          <w:lang w:eastAsia="en-GB"/>
        </w:rPr>
        <w:t>Les thèses des parties</w:t>
      </w:r>
    </w:p>
    <w:p w:rsidR="00EB4787" w:rsidRDefault="00E146D5" w:rsidP="00EB4787">
      <w:pPr>
        <w:pStyle w:val="ECHRHeading4"/>
      </w:pPr>
      <w:r>
        <w:t>a)  </w:t>
      </w:r>
      <w:r w:rsidR="00EB4787">
        <w:t>Le requérant</w:t>
      </w:r>
    </w:p>
    <w:p w:rsidR="00EB4787" w:rsidRDefault="00051AA3" w:rsidP="00070C0D">
      <w:pPr>
        <w:pStyle w:val="ECHRPara"/>
      </w:pPr>
      <w:fldSimple w:instr=" SEQ level0 \*arabic ">
        <w:r w:rsidR="003F505F">
          <w:rPr>
            <w:noProof/>
          </w:rPr>
          <w:t>49</w:t>
        </w:r>
      </w:fldSimple>
      <w:r w:rsidR="00EB4787" w:rsidRPr="00354B84">
        <w:t>.  </w:t>
      </w:r>
      <w:r w:rsidR="00EB4787">
        <w:t>Le requérant rappelle qu</w:t>
      </w:r>
      <w:r>
        <w:t>’</w:t>
      </w:r>
      <w:r w:rsidR="00EB4787">
        <w:t>il n</w:t>
      </w:r>
      <w:r>
        <w:t>’</w:t>
      </w:r>
      <w:r w:rsidR="00EB4787">
        <w:t xml:space="preserve">a pas pu exercer son droit de visite, comme ordonné par le tribunal pour enfants, à cause du comportement de la mère de Y. et à cause de </w:t>
      </w:r>
      <w:r w:rsidR="00EB4787">
        <w:rPr>
          <w:color w:val="000000"/>
        </w:rPr>
        <w:t>l</w:t>
      </w:r>
      <w:r>
        <w:rPr>
          <w:color w:val="000000"/>
        </w:rPr>
        <w:t>’</w:t>
      </w:r>
      <w:r w:rsidR="00EB4787">
        <w:rPr>
          <w:color w:val="000000"/>
        </w:rPr>
        <w:t xml:space="preserve">inertie des autorités face au comportement de celle-ci. </w:t>
      </w:r>
      <w:r w:rsidR="00EB4787">
        <w:t>Il observe que les services sociaux et le tribunal étaient au courant du comportement de A.B. et des conséquences que son comportement avait sur les relations entre l</w:t>
      </w:r>
      <w:r>
        <w:t>’</w:t>
      </w:r>
      <w:r w:rsidR="00EB4787">
        <w:t>enfant et son père. À ce propos, le requérant cite une partie du décret du tribunal du 11 avril 2008 (voir paragraphes 14</w:t>
      </w:r>
      <w:r w:rsidR="00BF2726">
        <w:t>-</w:t>
      </w:r>
      <w:r w:rsidR="00EB4787">
        <w:t>16 ci</w:t>
      </w:r>
      <w:r w:rsidR="00BF2726">
        <w:t>-</w:t>
      </w:r>
      <w:r w:rsidR="00EB4787">
        <w:t>dessus), dans lequel le juge, s</w:t>
      </w:r>
      <w:r>
        <w:t>’</w:t>
      </w:r>
      <w:r w:rsidR="00EB4787">
        <w:t>appuyant sur le rapport des services sociaux, affirmait que « le comportement de Y., qui refuse de voir son père, est la conséquence du manque de coopération de A.B., de ses interventions lors des rencontres et des ingérences dans la relation père-enfant ».</w:t>
      </w:r>
    </w:p>
    <w:p w:rsidR="00EB4787" w:rsidRDefault="00051AA3" w:rsidP="00EB4787">
      <w:pPr>
        <w:pStyle w:val="ECHRPara"/>
      </w:pPr>
      <w:fldSimple w:instr=" SEQ level0 \*arabic ">
        <w:r w:rsidR="003F505F">
          <w:rPr>
            <w:noProof/>
          </w:rPr>
          <w:t>50</w:t>
        </w:r>
      </w:fldSimple>
      <w:r w:rsidR="00EB4787">
        <w:t>.  Le requérant souligne que le tribunal pour enfants enjoignit à A.B, à plusieurs reprises, de permettre l</w:t>
      </w:r>
      <w:r>
        <w:t>’</w:t>
      </w:r>
      <w:r w:rsidR="00EB4787">
        <w:t>exercice du droit de visite et de s</w:t>
      </w:r>
      <w:r>
        <w:t>’</w:t>
      </w:r>
      <w:r w:rsidR="00EB4787">
        <w:t>abstenir d</w:t>
      </w:r>
      <w:r>
        <w:t>’</w:t>
      </w:r>
      <w:r w:rsidR="00EB4787">
        <w:t>intervenir lors des rencontres ; toutefois, face au refus de A.B. de collaborer, les autorités internes n</w:t>
      </w:r>
      <w:r>
        <w:t>’</w:t>
      </w:r>
      <w:r w:rsidR="00EB4787">
        <w:t>ont pris aucune mesure pour permettre la reprise des rapports réguliers entre l</w:t>
      </w:r>
      <w:r>
        <w:t>’</w:t>
      </w:r>
      <w:r w:rsidR="00EB4787">
        <w:t>enfant et son père et n</w:t>
      </w:r>
      <w:r>
        <w:t>’</w:t>
      </w:r>
      <w:r w:rsidR="00EB4787">
        <w:t>ont pas modifié l</w:t>
      </w:r>
      <w:r>
        <w:t>’</w:t>
      </w:r>
      <w:r w:rsidR="00EB4787">
        <w:t>attribution de la garde de l</w:t>
      </w:r>
      <w:r>
        <w:t>’</w:t>
      </w:r>
      <w:r w:rsidR="00EB4787">
        <w:t>enfant, toujours confié à la mère. Selon le requérant, ces décisions du tribunal démontreraient une préférence absolue pour la figure maternelle et un caractère discriminatoire.</w:t>
      </w:r>
    </w:p>
    <w:p w:rsidR="00EB4787" w:rsidRDefault="00051AA3" w:rsidP="00EB4787">
      <w:pPr>
        <w:pStyle w:val="ECHRPara"/>
      </w:pPr>
      <w:fldSimple w:instr=" SEQ level0 \*arabic ">
        <w:r w:rsidR="003F505F">
          <w:rPr>
            <w:noProof/>
          </w:rPr>
          <w:t>51</w:t>
        </w:r>
      </w:fldSimple>
      <w:r w:rsidR="00EB4787">
        <w:t>.  Le requérant note, en outre, que A.B. ne s</w:t>
      </w:r>
      <w:r>
        <w:t>’</w:t>
      </w:r>
      <w:r w:rsidR="00EB4787">
        <w:t>est pas conformée aux décisions du tribunal ordonnant un parcours psychologique pour elle et pour l</w:t>
      </w:r>
      <w:r>
        <w:t>’</w:t>
      </w:r>
      <w:r w:rsidR="00EB4787">
        <w:t>enfant et observe que les autorités internes n</w:t>
      </w:r>
      <w:r>
        <w:t>’</w:t>
      </w:r>
      <w:r w:rsidR="00EB4787">
        <w:t>ont pris aucune mesure à cet égard.</w:t>
      </w:r>
    </w:p>
    <w:p w:rsidR="00EB4787" w:rsidRDefault="00051AA3" w:rsidP="00EB4787">
      <w:pPr>
        <w:pStyle w:val="ECHRPara"/>
      </w:pPr>
      <w:fldSimple w:instr=" SEQ level0 \*arabic ">
        <w:r w:rsidR="003F505F">
          <w:rPr>
            <w:noProof/>
          </w:rPr>
          <w:t>52</w:t>
        </w:r>
      </w:fldSimple>
      <w:r w:rsidR="00EB4787">
        <w:t>.  Le requérant affirme que l</w:t>
      </w:r>
      <w:r>
        <w:t>’</w:t>
      </w:r>
      <w:r w:rsidR="00EB4787">
        <w:t>inaction des autorités compétentes, qui n</w:t>
      </w:r>
      <w:r>
        <w:t>’</w:t>
      </w:r>
      <w:r w:rsidR="00EB4787">
        <w:t>ont pas adopté les mesures nécessaires pour imposer à A.B. de se conformer aux décisions du tribunal, a empêché le déroulement des rencontres conformément aux prescriptions du tribunal et a empêché Y. de bénéficier d</w:t>
      </w:r>
      <w:r>
        <w:t>’</w:t>
      </w:r>
      <w:r w:rsidR="00EB4787">
        <w:t>un soutien psychologique pour rétablir des rapports familiaux réguliers avec son père.</w:t>
      </w:r>
    </w:p>
    <w:p w:rsidR="004668BC" w:rsidRDefault="00051AA3" w:rsidP="00EB4787">
      <w:pPr>
        <w:pStyle w:val="ECHRPara"/>
      </w:pPr>
      <w:fldSimple w:instr=" SEQ level0 \*arabic ">
        <w:r w:rsidR="003F505F">
          <w:rPr>
            <w:noProof/>
          </w:rPr>
          <w:t>53</w:t>
        </w:r>
      </w:fldSimple>
      <w:r w:rsidR="00EB4787">
        <w:t>.  En ce qui concerne les développements récents de la situation, le requérant observe que le tribunal et les services sociaux ont constaté une « souffrance croissante » de l</w:t>
      </w:r>
      <w:r>
        <w:t>’</w:t>
      </w:r>
      <w:r w:rsidR="00EB4787">
        <w:t>enfant et sont intervenus afin de permettre le déroulement des rencontres. Il conteste toutefois les modalités des rencontres fixées par les services sociaux. Il note que la mère continue à intervenir lors des rencontres et observe que les rencontres ont été fixées pendant la semaine, dans l</w:t>
      </w:r>
      <w:r>
        <w:t>’</w:t>
      </w:r>
      <w:r w:rsidR="00EB4787">
        <w:t>après-midi, ce qui rend presque impossible sa participation en raison du fait qu</w:t>
      </w:r>
      <w:r>
        <w:t>’</w:t>
      </w:r>
      <w:r w:rsidR="00EB4787">
        <w:t>il habite et travaille à plus de cent kilomètres de l</w:t>
      </w:r>
      <w:r>
        <w:t>’</w:t>
      </w:r>
      <w:r w:rsidR="00EB4787">
        <w:t>habitation de A.B. et Y.</w:t>
      </w:r>
    </w:p>
    <w:p w:rsidR="00EB4787" w:rsidRDefault="00EB4787" w:rsidP="00EB4787">
      <w:pPr>
        <w:pStyle w:val="ECHRPara"/>
      </w:pPr>
      <w:r>
        <w:t>Le requérant souligne qu</w:t>
      </w:r>
      <w:r w:rsidR="00051AA3">
        <w:t>’</w:t>
      </w:r>
      <w:r>
        <w:t>à cause du refus de la mère, Y. n</w:t>
      </w:r>
      <w:r w:rsidR="00051AA3">
        <w:t>’</w:t>
      </w:r>
      <w:r>
        <w:t>a pas suivi le parcours de soutien psychologique ordonné par le tribunal. À l</w:t>
      </w:r>
      <w:r w:rsidR="00051AA3">
        <w:t>’</w:t>
      </w:r>
      <w:r>
        <w:t>appui de ses affirmations, le requérant se réfère au rapport du 18 juin 2012 de la psychologue chargée par le tribunal de suivre Y. (voir paragraphe 33 ci</w:t>
      </w:r>
      <w:r>
        <w:noBreakHyphen/>
      </w:r>
      <w:r w:rsidRPr="008755EC">
        <w:t>dessus).</w:t>
      </w:r>
    </w:p>
    <w:p w:rsidR="00EB4787" w:rsidRDefault="00051AA3" w:rsidP="00EB4787">
      <w:pPr>
        <w:pStyle w:val="ECHRPara"/>
      </w:pPr>
      <w:fldSimple w:instr=" SEQ level0 \*arabic ">
        <w:r w:rsidR="003F505F">
          <w:rPr>
            <w:noProof/>
          </w:rPr>
          <w:t>54</w:t>
        </w:r>
      </w:fldSimple>
      <w:r w:rsidR="00EB4787">
        <w:t>.  Le requérant affirme enfin que le fait que les autorités n</w:t>
      </w:r>
      <w:r>
        <w:t>’</w:t>
      </w:r>
      <w:r w:rsidR="00EB4787">
        <w:t>aient pas adopté les mesures nécessaires pour garantir le déroulement des rencontres et la mise en place d</w:t>
      </w:r>
      <w:r>
        <w:t>’</w:t>
      </w:r>
      <w:r w:rsidR="00EB4787">
        <w:t>un parcours de soutien psychologique pour Y., conformément aux prescriptions du tribunal, a eu des conséquences très néfastes sur les rapports père-enfant. A ce jour, l</w:t>
      </w:r>
      <w:r>
        <w:t>’</w:t>
      </w:r>
      <w:r w:rsidR="00EB4787">
        <w:t>enfant refuse de le voir et vit une situation de stress lors des rencontres et pour ces raisons il a décidé de suspendre les rencontres.</w:t>
      </w:r>
    </w:p>
    <w:p w:rsidR="00EB4787" w:rsidRDefault="00051AA3" w:rsidP="00EB4787">
      <w:pPr>
        <w:pStyle w:val="ECHRPara"/>
      </w:pPr>
      <w:fldSimple w:instr=" SEQ level0 \*arabic ">
        <w:r w:rsidR="003F505F">
          <w:rPr>
            <w:noProof/>
          </w:rPr>
          <w:t>55</w:t>
        </w:r>
      </w:fldSimple>
      <w:r w:rsidR="00EB4787">
        <w:t>.  Le requérant tient à souligner que sa décision de suspendre les rencontres est motivée par l</w:t>
      </w:r>
      <w:r>
        <w:t>’</w:t>
      </w:r>
      <w:r w:rsidR="00EB4787">
        <w:t>exigence de protéger l</w:t>
      </w:r>
      <w:r>
        <w:t>’</w:t>
      </w:r>
      <w:r w:rsidR="00EB4787">
        <w:t>intérêt de l</w:t>
      </w:r>
      <w:r>
        <w:t>’</w:t>
      </w:r>
      <w:r w:rsidR="00EB4787">
        <w:t>enfant et il insiste sur la nécessité de la mise en place d</w:t>
      </w:r>
      <w:r>
        <w:t>’</w:t>
      </w:r>
      <w:r w:rsidR="00EB4787">
        <w:t>un parcours psychologique afin de rétablir les conditions indispensables pour un rapport équilibré père-enfant.</w:t>
      </w:r>
    </w:p>
    <w:p w:rsidR="00EB4787" w:rsidRDefault="00E146D5" w:rsidP="00EB4787">
      <w:pPr>
        <w:pStyle w:val="ECHRHeading4"/>
      </w:pPr>
      <w:r>
        <w:t>b)  </w:t>
      </w:r>
      <w:r w:rsidR="00EB4787">
        <w:t>Le Gouvernement</w:t>
      </w:r>
    </w:p>
    <w:p w:rsidR="00EB4787" w:rsidRPr="00354B84" w:rsidRDefault="00051AA3" w:rsidP="00EB4787">
      <w:pPr>
        <w:pStyle w:val="ECHRPara"/>
      </w:pPr>
      <w:fldSimple w:instr=" SEQ level0 \*arabic ">
        <w:r w:rsidR="003F505F">
          <w:rPr>
            <w:noProof/>
          </w:rPr>
          <w:t>56</w:t>
        </w:r>
      </w:fldSimple>
      <w:r w:rsidR="00EB4787">
        <w:t>.  Le Gouvernement relève tout d</w:t>
      </w:r>
      <w:r>
        <w:t>’</w:t>
      </w:r>
      <w:r w:rsidR="00EB4787">
        <w:t>abord que la situation est complexe, toujours en évolution et doit partant être examinée dans son ensemble.</w:t>
      </w:r>
    </w:p>
    <w:p w:rsidR="004668BC" w:rsidRDefault="00051AA3" w:rsidP="00EB4787">
      <w:pPr>
        <w:pStyle w:val="ECHRPara"/>
      </w:pPr>
      <w:fldSimple w:instr=" SEQ level0 \*arabic ">
        <w:r w:rsidR="003F505F">
          <w:rPr>
            <w:noProof/>
          </w:rPr>
          <w:t>57</w:t>
        </w:r>
      </w:fldSimple>
      <w:r w:rsidR="00EB4787">
        <w:t>.  Le Gouvernement souligne que la situation de fait a beaucoup changé suite à l</w:t>
      </w:r>
      <w:r>
        <w:t>’</w:t>
      </w:r>
      <w:r w:rsidR="00EB4787">
        <w:t>introduction de la requête. En particulier, il fait valoir qu</w:t>
      </w:r>
      <w:r>
        <w:t>’</w:t>
      </w:r>
      <w:r w:rsidR="00EB4787">
        <w:t>à partir de 2010, les difficultés à organiser les rencontres découlaient du manque de disponibilité du requérant et de l</w:t>
      </w:r>
      <w:r>
        <w:t>’</w:t>
      </w:r>
      <w:r w:rsidR="00EB4787">
        <w:t>attitude de l</w:t>
      </w:r>
      <w:r>
        <w:t>’</w:t>
      </w:r>
      <w:r w:rsidR="00EB4787">
        <w:t>enfant, qui demandait expressément la présence de sa mère. À cet égard, le Gouvernement se réfère au décret du tribunal du 11 octobre 2011 et au rapport des services sociaux de juillet 2011 (</w:t>
      </w:r>
      <w:r w:rsidR="00EB4787" w:rsidRPr="008755EC">
        <w:t>voir paragraphes 28 et</w:t>
      </w:r>
      <w:r w:rsidR="00EB4787">
        <w:t xml:space="preserve"> 29 ci</w:t>
      </w:r>
      <w:r w:rsidR="00EB4787">
        <w:noBreakHyphen/>
      </w:r>
      <w:r w:rsidR="00EB4787" w:rsidRPr="008755EC">
        <w:t>dessus).</w:t>
      </w:r>
    </w:p>
    <w:p w:rsidR="00EB4787" w:rsidRDefault="00051AA3" w:rsidP="00EB4787">
      <w:pPr>
        <w:pStyle w:val="ECHRPara"/>
      </w:pPr>
      <w:fldSimple w:instr=" SEQ level0 \*arabic ">
        <w:r w:rsidR="003F505F">
          <w:rPr>
            <w:noProof/>
          </w:rPr>
          <w:t>58</w:t>
        </w:r>
      </w:fldSimple>
      <w:r w:rsidR="00EB4787">
        <w:t>.  L</w:t>
      </w:r>
      <w:r w:rsidR="00EB4787" w:rsidRPr="001A7C8D">
        <w:rPr>
          <w:color w:val="000000"/>
          <w:szCs w:val="24"/>
          <w:lang w:eastAsia="en-US"/>
        </w:rPr>
        <w:t>e Gouvernement expose ensuite qu</w:t>
      </w:r>
      <w:r>
        <w:rPr>
          <w:color w:val="000000"/>
          <w:szCs w:val="24"/>
          <w:lang w:eastAsia="en-US"/>
        </w:rPr>
        <w:t>’</w:t>
      </w:r>
      <w:r w:rsidR="00EB4787" w:rsidRPr="001A7C8D">
        <w:rPr>
          <w:color w:val="000000"/>
          <w:szCs w:val="24"/>
          <w:lang w:eastAsia="en-US"/>
        </w:rPr>
        <w:t>une procédure articulée et complexe comme celle de l</w:t>
      </w:r>
      <w:r>
        <w:rPr>
          <w:color w:val="000000"/>
          <w:szCs w:val="24"/>
          <w:lang w:eastAsia="en-US"/>
        </w:rPr>
        <w:t>’</w:t>
      </w:r>
      <w:r w:rsidR="00EB4787" w:rsidRPr="001A7C8D">
        <w:rPr>
          <w:color w:val="000000"/>
          <w:szCs w:val="24"/>
          <w:lang w:eastAsia="en-US"/>
        </w:rPr>
        <w:t>espèce visait à reconstruire, dans l</w:t>
      </w:r>
      <w:r>
        <w:rPr>
          <w:color w:val="000000"/>
          <w:szCs w:val="24"/>
          <w:lang w:eastAsia="en-US"/>
        </w:rPr>
        <w:t>’</w:t>
      </w:r>
      <w:r w:rsidR="00EB4787" w:rsidRPr="001A7C8D">
        <w:rPr>
          <w:color w:val="000000"/>
          <w:szCs w:val="24"/>
          <w:lang w:eastAsia="en-US"/>
        </w:rPr>
        <w:t>intérêt supérieur de l</w:t>
      </w:r>
      <w:r>
        <w:rPr>
          <w:color w:val="000000"/>
          <w:szCs w:val="24"/>
          <w:lang w:eastAsia="en-US"/>
        </w:rPr>
        <w:t>’</w:t>
      </w:r>
      <w:r w:rsidR="00EB4787" w:rsidRPr="001A7C8D">
        <w:rPr>
          <w:color w:val="000000"/>
          <w:szCs w:val="24"/>
          <w:lang w:eastAsia="en-US"/>
        </w:rPr>
        <w:t>enfant, des liens familiaux qui n</w:t>
      </w:r>
      <w:r>
        <w:rPr>
          <w:color w:val="000000"/>
          <w:szCs w:val="24"/>
          <w:lang w:eastAsia="en-US"/>
        </w:rPr>
        <w:t>’</w:t>
      </w:r>
      <w:r w:rsidR="00EB4787" w:rsidRPr="001A7C8D">
        <w:rPr>
          <w:color w:val="000000"/>
          <w:szCs w:val="24"/>
          <w:lang w:eastAsia="en-US"/>
        </w:rPr>
        <w:t>auraient pas été détruits par l</w:t>
      </w:r>
      <w:r>
        <w:rPr>
          <w:color w:val="000000"/>
          <w:szCs w:val="24"/>
          <w:lang w:eastAsia="en-US"/>
        </w:rPr>
        <w:t>’</w:t>
      </w:r>
      <w:r w:rsidR="00EB4787" w:rsidRPr="001A7C8D">
        <w:rPr>
          <w:color w:val="000000"/>
          <w:szCs w:val="24"/>
          <w:lang w:eastAsia="en-US"/>
        </w:rPr>
        <w:t>Etat, mais qui auraient été influencés négativement par les difficultés relationnelles des parents de l</w:t>
      </w:r>
      <w:r>
        <w:rPr>
          <w:color w:val="000000"/>
          <w:szCs w:val="24"/>
          <w:lang w:eastAsia="en-US"/>
        </w:rPr>
        <w:t>’</w:t>
      </w:r>
      <w:r w:rsidR="00EB4787" w:rsidRPr="001A7C8D">
        <w:rPr>
          <w:color w:val="000000"/>
          <w:szCs w:val="24"/>
          <w:lang w:eastAsia="en-US"/>
        </w:rPr>
        <w:t>enfant entre eux.</w:t>
      </w:r>
      <w:r w:rsidR="00EB4787">
        <w:t xml:space="preserve"> </w:t>
      </w:r>
      <w:r w:rsidR="00EB4787" w:rsidRPr="005061B6">
        <w:rPr>
          <w:color w:val="000000"/>
          <w:szCs w:val="24"/>
          <w:lang w:eastAsia="en-US"/>
        </w:rPr>
        <w:t>A cet égard, il mentionne que les juges ont demandé l</w:t>
      </w:r>
      <w:r>
        <w:rPr>
          <w:color w:val="000000"/>
          <w:szCs w:val="24"/>
          <w:lang w:eastAsia="en-US"/>
        </w:rPr>
        <w:t>’</w:t>
      </w:r>
      <w:r w:rsidR="00EB4787" w:rsidRPr="005061B6">
        <w:rPr>
          <w:color w:val="000000"/>
          <w:szCs w:val="24"/>
          <w:lang w:eastAsia="en-US"/>
        </w:rPr>
        <w:t>aide des services sociaux et d</w:t>
      </w:r>
      <w:r>
        <w:rPr>
          <w:color w:val="000000"/>
          <w:szCs w:val="24"/>
          <w:lang w:eastAsia="en-US"/>
        </w:rPr>
        <w:t>’</w:t>
      </w:r>
      <w:r w:rsidR="00EB4787" w:rsidRPr="005061B6">
        <w:rPr>
          <w:color w:val="000000"/>
          <w:szCs w:val="24"/>
          <w:lang w:eastAsia="en-US"/>
        </w:rPr>
        <w:t>experts psychologues afin d</w:t>
      </w:r>
      <w:r>
        <w:rPr>
          <w:color w:val="000000"/>
          <w:szCs w:val="24"/>
          <w:lang w:eastAsia="en-US"/>
        </w:rPr>
        <w:t>’</w:t>
      </w:r>
      <w:r w:rsidR="00EB4787" w:rsidRPr="005061B6">
        <w:rPr>
          <w:color w:val="000000"/>
          <w:szCs w:val="24"/>
          <w:lang w:eastAsia="en-US"/>
        </w:rPr>
        <w:t>étudier la situation, d</w:t>
      </w:r>
      <w:r>
        <w:rPr>
          <w:color w:val="000000"/>
          <w:szCs w:val="24"/>
          <w:lang w:eastAsia="en-US"/>
        </w:rPr>
        <w:t>’</w:t>
      </w:r>
      <w:r w:rsidR="00EB4787" w:rsidRPr="005061B6">
        <w:rPr>
          <w:color w:val="000000"/>
          <w:szCs w:val="24"/>
          <w:lang w:eastAsia="en-US"/>
        </w:rPr>
        <w:t>entendre les parents et l</w:t>
      </w:r>
      <w:r>
        <w:rPr>
          <w:color w:val="000000"/>
          <w:szCs w:val="24"/>
          <w:lang w:eastAsia="en-US"/>
        </w:rPr>
        <w:t>’</w:t>
      </w:r>
      <w:r w:rsidR="00EB4787" w:rsidRPr="005061B6">
        <w:rPr>
          <w:color w:val="000000"/>
          <w:szCs w:val="24"/>
          <w:lang w:eastAsia="en-US"/>
        </w:rPr>
        <w:t>enfant et de trouver la solution la plus apte à fournir à l</w:t>
      </w:r>
      <w:r>
        <w:rPr>
          <w:color w:val="000000"/>
          <w:szCs w:val="24"/>
          <w:lang w:eastAsia="en-US"/>
        </w:rPr>
        <w:t>’</w:t>
      </w:r>
      <w:r w:rsidR="00EB4787" w:rsidRPr="005061B6">
        <w:rPr>
          <w:color w:val="000000"/>
          <w:szCs w:val="24"/>
          <w:lang w:eastAsia="en-US"/>
        </w:rPr>
        <w:t xml:space="preserve">enfant le meilleur contexte relationnel dans lequel vivre et grandir. Après avoir pris connaissance des rapports des experts, les juges </w:t>
      </w:r>
      <w:r w:rsidR="00EB4787">
        <w:rPr>
          <w:color w:val="000000"/>
          <w:szCs w:val="24"/>
          <w:lang w:eastAsia="en-US"/>
        </w:rPr>
        <w:t>ont</w:t>
      </w:r>
      <w:r w:rsidR="00EB4787" w:rsidRPr="005061B6">
        <w:rPr>
          <w:color w:val="000000"/>
          <w:szCs w:val="24"/>
          <w:lang w:eastAsia="en-US"/>
        </w:rPr>
        <w:t xml:space="preserve"> adopté plusieurs décisions en veillant à prendre les mesures les moins traumatisantes pour l</w:t>
      </w:r>
      <w:r>
        <w:rPr>
          <w:color w:val="000000"/>
          <w:szCs w:val="24"/>
          <w:lang w:eastAsia="en-US"/>
        </w:rPr>
        <w:t>’</w:t>
      </w:r>
      <w:r w:rsidR="00EB4787" w:rsidRPr="005061B6">
        <w:rPr>
          <w:color w:val="000000"/>
          <w:szCs w:val="24"/>
          <w:lang w:eastAsia="en-US"/>
        </w:rPr>
        <w:t>enfant</w:t>
      </w:r>
    </w:p>
    <w:p w:rsidR="004668BC" w:rsidRDefault="00051AA3" w:rsidP="00EB4787">
      <w:pPr>
        <w:pStyle w:val="ECHRPara"/>
      </w:pPr>
      <w:fldSimple w:instr=" SEQ level0 \*arabic ">
        <w:r w:rsidR="003F505F">
          <w:rPr>
            <w:noProof/>
          </w:rPr>
          <w:t>59</w:t>
        </w:r>
      </w:fldSimple>
      <w:r w:rsidR="00EB4787" w:rsidRPr="001A7C8D">
        <w:t>.  Selon le Gouvernement, la Cour ne peut se substituer aux autorités internes pour apprécier ce qui convient le mieux pour un enfant sans empiéter de manière excessive sur la marge d</w:t>
      </w:r>
      <w:r>
        <w:t>’</w:t>
      </w:r>
      <w:r w:rsidR="00EB4787" w:rsidRPr="001A7C8D">
        <w:t>appréciation de l</w:t>
      </w:r>
      <w:r>
        <w:t>’</w:t>
      </w:r>
      <w:r w:rsidR="00EB4787" w:rsidRPr="001A7C8D">
        <w:t>Etat. Dans la présente affaire, l</w:t>
      </w:r>
      <w:r>
        <w:t>’</w:t>
      </w:r>
      <w:r w:rsidR="00EB4787" w:rsidRPr="001A7C8D">
        <w:t>enjeu résiderait non seulement dans la recherche d</w:t>
      </w:r>
      <w:r>
        <w:t>’</w:t>
      </w:r>
      <w:r w:rsidR="00EB4787" w:rsidRPr="001A7C8D">
        <w:t>un juste équilibre entre les intérêts mentionnés, mais aussi dans les limites du contrôle de la Cour sur les arrêts du juge national. La Cour aurait certes le pouvoir de contrôler que les décisions soumises à son examen soient motivées d</w:t>
      </w:r>
      <w:r>
        <w:t>’</w:t>
      </w:r>
      <w:r w:rsidR="00EB4787" w:rsidRPr="001A7C8D">
        <w:t>une manière qui ne soit ni manifestement déraisonnable ni arbitraire. En revanche, elle ne pourrait formuler sa propre hypothèse et procéder à une reconstruction des faits ou proposer ses propres critères en substituant sa propre conviction à celle du juge national.</w:t>
      </w:r>
    </w:p>
    <w:p w:rsidR="004668BC" w:rsidRDefault="00051AA3" w:rsidP="00EB4787">
      <w:pPr>
        <w:pStyle w:val="ECHRPara"/>
      </w:pPr>
      <w:fldSimple w:instr=" SEQ level0 \*arabic ">
        <w:r w:rsidR="003F505F">
          <w:rPr>
            <w:noProof/>
          </w:rPr>
          <w:t>60</w:t>
        </w:r>
      </w:fldSimple>
      <w:r w:rsidR="00EB4787">
        <w:t>.  </w:t>
      </w:r>
      <w:r w:rsidR="00EB4787" w:rsidRPr="001A7C8D">
        <w:rPr>
          <w:color w:val="000000"/>
          <w:szCs w:val="24"/>
          <w:lang w:eastAsia="en-US"/>
        </w:rPr>
        <w:t>A cet égard, le Gouvernement défend la légitimité et l</w:t>
      </w:r>
      <w:r>
        <w:rPr>
          <w:color w:val="000000"/>
          <w:szCs w:val="24"/>
          <w:lang w:eastAsia="en-US"/>
        </w:rPr>
        <w:t>’</w:t>
      </w:r>
      <w:r w:rsidR="00EB4787" w:rsidRPr="001A7C8D">
        <w:rPr>
          <w:color w:val="000000"/>
          <w:szCs w:val="24"/>
          <w:lang w:eastAsia="en-US"/>
        </w:rPr>
        <w:t>utilité des mesures prises. Les autorités compétentes auraient exercé une vigilance constante dans l</w:t>
      </w:r>
      <w:r>
        <w:rPr>
          <w:color w:val="000000"/>
          <w:szCs w:val="24"/>
          <w:lang w:eastAsia="en-US"/>
        </w:rPr>
        <w:t>’</w:t>
      </w:r>
      <w:r w:rsidR="00EB4787" w:rsidRPr="001A7C8D">
        <w:rPr>
          <w:color w:val="000000"/>
          <w:szCs w:val="24"/>
          <w:lang w:eastAsia="en-US"/>
        </w:rPr>
        <w:t>intérêt de l</w:t>
      </w:r>
      <w:r>
        <w:rPr>
          <w:color w:val="000000"/>
          <w:szCs w:val="24"/>
          <w:lang w:eastAsia="en-US"/>
        </w:rPr>
        <w:t>’</w:t>
      </w:r>
      <w:r w:rsidR="00EB4787" w:rsidRPr="001A7C8D">
        <w:rPr>
          <w:color w:val="000000"/>
          <w:szCs w:val="24"/>
          <w:lang w:eastAsia="en-US"/>
        </w:rPr>
        <w:t>enfant et dans celui de ses parents. Toutes les mesures adoptées en l</w:t>
      </w:r>
      <w:r>
        <w:rPr>
          <w:color w:val="000000"/>
          <w:szCs w:val="24"/>
          <w:lang w:eastAsia="en-US"/>
        </w:rPr>
        <w:t>’</w:t>
      </w:r>
      <w:r w:rsidR="00EB4787" w:rsidRPr="001A7C8D">
        <w:rPr>
          <w:color w:val="000000"/>
          <w:szCs w:val="24"/>
          <w:lang w:eastAsia="en-US"/>
        </w:rPr>
        <w:t>espèce auraient été justifiées par la nécessité pour les autorités nationales d</w:t>
      </w:r>
      <w:r>
        <w:rPr>
          <w:color w:val="000000"/>
          <w:szCs w:val="24"/>
          <w:lang w:eastAsia="en-US"/>
        </w:rPr>
        <w:t>’</w:t>
      </w:r>
      <w:r w:rsidR="00EB4787" w:rsidRPr="001A7C8D">
        <w:rPr>
          <w:color w:val="000000"/>
          <w:szCs w:val="24"/>
          <w:lang w:eastAsia="en-US"/>
        </w:rPr>
        <w:t>adopter une attitude équidistante envers les deux parents, et ce dans l</w:t>
      </w:r>
      <w:r>
        <w:rPr>
          <w:color w:val="000000"/>
          <w:szCs w:val="24"/>
          <w:lang w:eastAsia="en-US"/>
        </w:rPr>
        <w:t>’</w:t>
      </w:r>
      <w:r w:rsidR="00EB4787" w:rsidRPr="001A7C8D">
        <w:rPr>
          <w:color w:val="000000"/>
          <w:szCs w:val="24"/>
          <w:lang w:eastAsia="en-US"/>
        </w:rPr>
        <w:t>intérêt exclusif de l</w:t>
      </w:r>
      <w:r>
        <w:rPr>
          <w:color w:val="000000"/>
          <w:szCs w:val="24"/>
          <w:lang w:eastAsia="en-US"/>
        </w:rPr>
        <w:t>’</w:t>
      </w:r>
      <w:r w:rsidR="00EB4787">
        <w:rPr>
          <w:color w:val="000000"/>
          <w:szCs w:val="24"/>
          <w:lang w:eastAsia="en-US"/>
        </w:rPr>
        <w:t>enfant</w:t>
      </w:r>
      <w:r w:rsidR="00EB4787">
        <w:t>.</w:t>
      </w:r>
    </w:p>
    <w:p w:rsidR="004668BC" w:rsidRDefault="00051AA3" w:rsidP="00EB4787">
      <w:pPr>
        <w:pStyle w:val="ECHRPara"/>
      </w:pPr>
      <w:fldSimple w:instr=" SEQ level0 \*arabic ">
        <w:r w:rsidR="003F505F">
          <w:rPr>
            <w:noProof/>
          </w:rPr>
          <w:t>61</w:t>
        </w:r>
      </w:fldSimple>
      <w:r w:rsidR="00EB4787">
        <w:t>.  Quant aux développements récents de la procédure, le Gouvernement souligne que des mesures ont été mises en œuvre pour assurer la régularité des rencontres entre le requérant et son fils : la modification des modalités de la garde, la mise à disposition d</w:t>
      </w:r>
      <w:r>
        <w:t>’</w:t>
      </w:r>
      <w:r w:rsidR="00EB4787">
        <w:t>opérateurs spécialisés, l</w:t>
      </w:r>
      <w:r>
        <w:t>’</w:t>
      </w:r>
      <w:r w:rsidR="00EB4787">
        <w:t>intervention continue des services sociaux à travers des actions de médiation, les entretiens avec les parents, les contrôles lors des rencontres entre le requérant et l</w:t>
      </w:r>
      <w:r>
        <w:t>’</w:t>
      </w:r>
      <w:r w:rsidR="00EB4787">
        <w:t>enfant, le programme de soutien psychologique qui aurait été mis en place pour tous les membres de la famille. Selon le Gouvernement, des mesures plus draconiennes auraient risqué de traumatiser l</w:t>
      </w:r>
      <w:r>
        <w:t>’</w:t>
      </w:r>
      <w:r w:rsidR="00EB4787">
        <w:t>enfant en l</w:t>
      </w:r>
      <w:r>
        <w:t>’</w:t>
      </w:r>
      <w:r w:rsidR="00EB4787">
        <w:t>éloignant de sa mère.</w:t>
      </w:r>
    </w:p>
    <w:p w:rsidR="00EB4787" w:rsidRDefault="00051AA3" w:rsidP="00EB4787">
      <w:pPr>
        <w:pStyle w:val="ECHRPara"/>
      </w:pPr>
      <w:fldSimple w:instr=" SEQ level0 \*arabic ">
        <w:r w:rsidR="003F505F">
          <w:rPr>
            <w:noProof/>
          </w:rPr>
          <w:t>62</w:t>
        </w:r>
      </w:fldSimple>
      <w:r w:rsidR="00EB4787">
        <w:t>.  Le Gouvernement note, enfin, qu</w:t>
      </w:r>
      <w:r>
        <w:t>’</w:t>
      </w:r>
      <w:r w:rsidR="00EB4787">
        <w:t>il ressort du rapport des services sociaux du 23 août 2012 que le requérant, en contrevenant aux dispositions du décret de mars 2012, ne participait plus aux rencontres programmées avec le fils au motif que « ces rencontres en présence de la mère étaient un motif de stress pour l</w:t>
      </w:r>
      <w:r>
        <w:t>’</w:t>
      </w:r>
      <w:r w:rsidR="00EB4787">
        <w:t>enfant » ; il ne donnait plus de nouvelles aux services sociaux et ne demandait plus d</w:t>
      </w:r>
      <w:r>
        <w:t>’</w:t>
      </w:r>
      <w:r w:rsidR="00EB4787">
        <w:t xml:space="preserve">informations sur son fils (voir paragraphe </w:t>
      </w:r>
      <w:r w:rsidR="00EB4787" w:rsidRPr="008755EC">
        <w:t>34 ci-dessus).</w:t>
      </w:r>
    </w:p>
    <w:p w:rsidR="00EB4787" w:rsidRDefault="00051AA3" w:rsidP="00EB4787">
      <w:pPr>
        <w:pStyle w:val="ECHRPara"/>
      </w:pPr>
      <w:fldSimple w:instr=" SEQ level0 \*arabic ">
        <w:r w:rsidR="003F505F">
          <w:rPr>
            <w:noProof/>
          </w:rPr>
          <w:t>63</w:t>
        </w:r>
      </w:fldSimple>
      <w:r w:rsidR="00EB4787">
        <w:t xml:space="preserve">.  Aux yeux du Gouvernement, les autorités internes ont agi avec diligence, </w:t>
      </w:r>
      <w:r w:rsidR="00EB4787">
        <w:rPr>
          <w:rStyle w:val="sb8d990e2"/>
        </w:rPr>
        <w:t>promptitude</w:t>
      </w:r>
      <w:r w:rsidR="00EB4787">
        <w:t xml:space="preserve"> et impartialité et ont pris toutes les mesures nécessaires pour garantir l</w:t>
      </w:r>
      <w:r>
        <w:t>’</w:t>
      </w:r>
      <w:r w:rsidR="00EB4787">
        <w:t>intérêt de l</w:t>
      </w:r>
      <w:r>
        <w:t>’</w:t>
      </w:r>
      <w:r w:rsidR="00EB4787">
        <w:t>enfant et des parents.</w:t>
      </w:r>
    </w:p>
    <w:p w:rsidR="00EB4787" w:rsidRDefault="00E146D5" w:rsidP="00EB4787">
      <w:pPr>
        <w:pStyle w:val="ECHRHeading3"/>
        <w:rPr>
          <w:lang w:eastAsia="en-GB"/>
        </w:rPr>
      </w:pPr>
      <w:r>
        <w:rPr>
          <w:lang w:eastAsia="en-GB"/>
        </w:rPr>
        <w:t>2.  </w:t>
      </w:r>
      <w:r w:rsidR="00EB4787">
        <w:rPr>
          <w:lang w:eastAsia="en-GB"/>
        </w:rPr>
        <w:t>L</w:t>
      </w:r>
      <w:r w:rsidR="00051AA3">
        <w:rPr>
          <w:lang w:eastAsia="en-GB"/>
        </w:rPr>
        <w:t>’</w:t>
      </w:r>
      <w:r w:rsidR="00EB4787">
        <w:rPr>
          <w:lang w:eastAsia="en-GB"/>
        </w:rPr>
        <w:t>appréciation de la Cour</w:t>
      </w:r>
    </w:p>
    <w:p w:rsidR="00EB4787" w:rsidRPr="00BD2BC2" w:rsidRDefault="00EB4787" w:rsidP="00E146D5">
      <w:pPr>
        <w:pStyle w:val="ECHRHeading4"/>
      </w:pPr>
      <w:r w:rsidRPr="00BD2BC2">
        <w:t>a)  Principes généraux</w:t>
      </w:r>
    </w:p>
    <w:p w:rsidR="00EB4787" w:rsidRPr="00EB4787" w:rsidRDefault="00EB4787" w:rsidP="00EB4787">
      <w:pPr>
        <w:autoSpaceDE w:val="0"/>
        <w:autoSpaceDN w:val="0"/>
        <w:adjustRightInd w:val="0"/>
        <w:ind w:firstLine="284"/>
        <w:rPr>
          <w:rStyle w:val="JuParaCar"/>
          <w:lang w:val="fr-FR"/>
        </w:rPr>
      </w:pPr>
      <w:r>
        <w:fldChar w:fldCharType="begin"/>
      </w:r>
      <w:r w:rsidRPr="00EB4787">
        <w:rPr>
          <w:lang w:val="fr-FR"/>
        </w:rPr>
        <w:instrText xml:space="preserve"> SEQ level0 \*arabic </w:instrText>
      </w:r>
      <w:r>
        <w:fldChar w:fldCharType="separate"/>
      </w:r>
      <w:r w:rsidR="003F505F">
        <w:rPr>
          <w:noProof/>
          <w:lang w:val="fr-FR"/>
        </w:rPr>
        <w:t>64</w:t>
      </w:r>
      <w:r>
        <w:fldChar w:fldCharType="end"/>
      </w:r>
      <w:r w:rsidRPr="00EB4787">
        <w:rPr>
          <w:lang w:val="fr-FR"/>
        </w:rPr>
        <w:t>.  </w:t>
      </w:r>
      <w:r w:rsidRPr="00EB4787">
        <w:rPr>
          <w:rStyle w:val="JuParaCar"/>
          <w:lang w:val="fr-FR"/>
        </w:rPr>
        <w:t>Comme la Cour l</w:t>
      </w:r>
      <w:r w:rsidR="00051AA3">
        <w:rPr>
          <w:rStyle w:val="JuParaCar"/>
          <w:lang w:val="fr-FR"/>
        </w:rPr>
        <w:t>’</w:t>
      </w:r>
      <w:r w:rsidRPr="00EB4787">
        <w:rPr>
          <w:rStyle w:val="JuParaCar"/>
          <w:lang w:val="fr-FR"/>
        </w:rPr>
        <w:t>a rappelé à maintes reprises, si l</w:t>
      </w:r>
      <w:r w:rsidR="00051AA3">
        <w:rPr>
          <w:rStyle w:val="JuParaCar"/>
          <w:lang w:val="fr-FR"/>
        </w:rPr>
        <w:t>’</w:t>
      </w:r>
      <w:r w:rsidRPr="00EB4787">
        <w:rPr>
          <w:rStyle w:val="JuParaCar"/>
          <w:lang w:val="fr-FR"/>
        </w:rPr>
        <w:t>article 8 a essentiellement pour objet de prémunir l</w:t>
      </w:r>
      <w:r w:rsidR="00051AA3">
        <w:rPr>
          <w:rStyle w:val="JuParaCar"/>
          <w:lang w:val="fr-FR"/>
        </w:rPr>
        <w:t>’</w:t>
      </w:r>
      <w:r w:rsidRPr="00EB4787">
        <w:rPr>
          <w:rStyle w:val="JuParaCar"/>
          <w:lang w:val="fr-FR"/>
        </w:rPr>
        <w:t>individu contre les ingérences arbitraires des pouvoirs publics, il ne se contente pas de commander à l</w:t>
      </w:r>
      <w:r w:rsidR="00051AA3">
        <w:rPr>
          <w:rStyle w:val="JuParaCar"/>
          <w:lang w:val="fr-FR"/>
        </w:rPr>
        <w:t>’</w:t>
      </w:r>
      <w:r w:rsidRPr="00EB4787">
        <w:rPr>
          <w:rStyle w:val="JuParaCar"/>
          <w:lang w:val="fr-FR"/>
        </w:rPr>
        <w:t>État de s</w:t>
      </w:r>
      <w:r w:rsidR="00051AA3">
        <w:rPr>
          <w:rStyle w:val="JuParaCar"/>
          <w:lang w:val="fr-FR"/>
        </w:rPr>
        <w:t>’</w:t>
      </w:r>
      <w:r w:rsidRPr="00EB4787">
        <w:rPr>
          <w:rStyle w:val="JuParaCar"/>
          <w:lang w:val="fr-FR"/>
        </w:rPr>
        <w:t>abstenir de pareilles ingérences : à cet engagement plutôt négatif peuvent s</w:t>
      </w:r>
      <w:r w:rsidR="00051AA3">
        <w:rPr>
          <w:rStyle w:val="JuParaCar"/>
          <w:lang w:val="fr-FR"/>
        </w:rPr>
        <w:t>’</w:t>
      </w:r>
      <w:r w:rsidRPr="00EB4787">
        <w:rPr>
          <w:rStyle w:val="JuParaCar"/>
          <w:lang w:val="fr-FR"/>
        </w:rPr>
        <w:t>ajouter des obligations positives inhérentes à un respect effectif de la vie privée ou familiale. Elles peuvent impliquer l</w:t>
      </w:r>
      <w:r w:rsidR="00051AA3">
        <w:rPr>
          <w:rStyle w:val="JuParaCar"/>
          <w:lang w:val="fr-FR"/>
        </w:rPr>
        <w:t>’</w:t>
      </w:r>
      <w:r w:rsidRPr="00EB4787">
        <w:rPr>
          <w:rStyle w:val="JuParaCar"/>
          <w:lang w:val="fr-FR"/>
        </w:rPr>
        <w:t>adoption de mesures visant au respect de la vie familiale jusque dans les relations des individus entre eux, dont la mise en place d</w:t>
      </w:r>
      <w:r w:rsidR="00051AA3">
        <w:rPr>
          <w:rStyle w:val="JuParaCar"/>
          <w:lang w:val="fr-FR"/>
        </w:rPr>
        <w:t>’</w:t>
      </w:r>
      <w:r w:rsidRPr="00EB4787">
        <w:rPr>
          <w:rStyle w:val="JuParaCar"/>
          <w:lang w:val="fr-FR"/>
        </w:rPr>
        <w:t xml:space="preserve">un arsenal juridique adéquat et suffisant pour assurer les droits légitimes des intéressés ainsi que le respect des décisions judiciaires, ou des mesures spécifiques appropriées (voir, </w:t>
      </w:r>
      <w:r w:rsidRPr="00EB4787">
        <w:rPr>
          <w:rStyle w:val="JuParaCar"/>
          <w:i/>
          <w:lang w:val="fr-FR"/>
        </w:rPr>
        <w:t>mutatis mutandis</w:t>
      </w:r>
      <w:r w:rsidRPr="00EB4787">
        <w:rPr>
          <w:rStyle w:val="JuParaCar"/>
          <w:lang w:val="fr-FR"/>
        </w:rPr>
        <w:t xml:space="preserve">, </w:t>
      </w:r>
      <w:r w:rsidRPr="00EB4787">
        <w:rPr>
          <w:rStyle w:val="JuParaCar"/>
          <w:i/>
          <w:lang w:val="fr-FR"/>
        </w:rPr>
        <w:t>Zawadka c. Pologne</w:t>
      </w:r>
      <w:r w:rsidRPr="00EB4787">
        <w:rPr>
          <w:rStyle w:val="JuParaCar"/>
          <w:lang w:val="fr-FR"/>
        </w:rPr>
        <w:t>, nº 48542/99, § 53, 23 juin 2005). Cet</w:t>
      </w:r>
      <w:r w:rsidR="00F36B11">
        <w:rPr>
          <w:rStyle w:val="JuParaCar"/>
          <w:lang w:val="fr-FR"/>
        </w:rPr>
        <w:t> </w:t>
      </w:r>
      <w:r w:rsidRPr="00EB4787">
        <w:rPr>
          <w:rStyle w:val="JuParaCar"/>
          <w:lang w:val="fr-FR"/>
        </w:rPr>
        <w:t>arsenal doit permettre à l</w:t>
      </w:r>
      <w:r w:rsidR="00051AA3">
        <w:rPr>
          <w:rStyle w:val="JuParaCar"/>
          <w:lang w:val="fr-FR"/>
        </w:rPr>
        <w:t>’</w:t>
      </w:r>
      <w:r w:rsidRPr="00EB4787">
        <w:rPr>
          <w:rStyle w:val="JuParaCar"/>
          <w:lang w:val="fr-FR"/>
        </w:rPr>
        <w:t>État d</w:t>
      </w:r>
      <w:r w:rsidR="00051AA3">
        <w:rPr>
          <w:rStyle w:val="JuParaCar"/>
          <w:lang w:val="fr-FR"/>
        </w:rPr>
        <w:t>’</w:t>
      </w:r>
      <w:r w:rsidRPr="00EB4787">
        <w:rPr>
          <w:rStyle w:val="JuParaCar"/>
          <w:lang w:val="fr-FR"/>
        </w:rPr>
        <w:t xml:space="preserve">adopter des mesures propres à réunir le parent et son enfant, y compris en cas de conflit opposant les deux parents (voir, </w:t>
      </w:r>
      <w:r w:rsidRPr="00EB4787">
        <w:rPr>
          <w:rStyle w:val="JuParaCar"/>
          <w:i/>
          <w:lang w:val="fr-FR"/>
        </w:rPr>
        <w:t>mutatis mutandis</w:t>
      </w:r>
      <w:r w:rsidRPr="00EB4787">
        <w:rPr>
          <w:rStyle w:val="JuParaCar"/>
          <w:lang w:val="fr-FR"/>
        </w:rPr>
        <w:t xml:space="preserve">, </w:t>
      </w:r>
      <w:r w:rsidRPr="00EB4787">
        <w:rPr>
          <w:rStyle w:val="JuParaCar"/>
          <w:i/>
          <w:lang w:val="fr-FR"/>
        </w:rPr>
        <w:t>Ignaccolo-Zenide c. Roumanie</w:t>
      </w:r>
      <w:r w:rsidRPr="00EB4787">
        <w:rPr>
          <w:rStyle w:val="JuParaCar"/>
          <w:lang w:val="fr-FR"/>
        </w:rPr>
        <w:t>, n</w:t>
      </w:r>
      <w:r w:rsidR="004668BC" w:rsidRPr="004668BC">
        <w:rPr>
          <w:rStyle w:val="JuParaCar"/>
          <w:vertAlign w:val="superscript"/>
          <w:lang w:val="fr-FR"/>
        </w:rPr>
        <w:t>o</w:t>
      </w:r>
      <w:r w:rsidRPr="00EB4787">
        <w:rPr>
          <w:rStyle w:val="JuParaCar"/>
          <w:lang w:val="fr-FR"/>
        </w:rPr>
        <w:t xml:space="preserve"> 31679/96, § 108, CEDH 2000</w:t>
      </w:r>
      <w:r w:rsidRPr="00EB4787">
        <w:rPr>
          <w:rStyle w:val="JuParaCar"/>
          <w:lang w:val="fr-FR"/>
        </w:rPr>
        <w:noBreakHyphen/>
        <w:t>I, Sylvester c. Autriche, n</w:t>
      </w:r>
      <w:r w:rsidRPr="00EB4787">
        <w:rPr>
          <w:rStyle w:val="JuParaCar"/>
          <w:vertAlign w:val="superscript"/>
          <w:lang w:val="fr-FR"/>
        </w:rPr>
        <w:t>os</w:t>
      </w:r>
      <w:r w:rsidRPr="00EB4787">
        <w:rPr>
          <w:rStyle w:val="JuParaCar"/>
          <w:lang w:val="fr-FR"/>
        </w:rPr>
        <w:t xml:space="preserve"> 36812/97 et 40104/98, § 68, 24 avril 2003, </w:t>
      </w:r>
      <w:r w:rsidRPr="00EB4787">
        <w:rPr>
          <w:rStyle w:val="JuParaCar"/>
          <w:i/>
          <w:lang w:val="fr-FR"/>
        </w:rPr>
        <w:t>Zavřel c. République tchèque</w:t>
      </w:r>
      <w:r w:rsidRPr="00EB4787">
        <w:rPr>
          <w:rStyle w:val="JuParaCar"/>
          <w:lang w:val="fr-FR"/>
        </w:rPr>
        <w:t>, n</w:t>
      </w:r>
      <w:r w:rsidR="004668BC" w:rsidRPr="004668BC">
        <w:rPr>
          <w:rStyle w:val="JuParaCar"/>
          <w:vertAlign w:val="superscript"/>
          <w:lang w:val="fr-FR"/>
        </w:rPr>
        <w:t>o</w:t>
      </w:r>
      <w:r w:rsidRPr="00EB4787">
        <w:rPr>
          <w:rStyle w:val="JuParaCar"/>
          <w:lang w:val="fr-FR"/>
        </w:rPr>
        <w:t xml:space="preserve"> 14044/05, § 47, 18</w:t>
      </w:r>
      <w:r w:rsidR="00D11AFE">
        <w:rPr>
          <w:rStyle w:val="JuParaCar"/>
          <w:lang w:val="fr-FR"/>
        </w:rPr>
        <w:t> </w:t>
      </w:r>
      <w:r w:rsidRPr="00EB4787">
        <w:rPr>
          <w:rStyle w:val="JuParaCar"/>
          <w:lang w:val="fr-FR"/>
        </w:rPr>
        <w:t>janvier</w:t>
      </w:r>
      <w:r w:rsidR="00D11AFE">
        <w:rPr>
          <w:rStyle w:val="JuParaCar"/>
          <w:lang w:val="fr-FR"/>
        </w:rPr>
        <w:t> </w:t>
      </w:r>
      <w:r w:rsidRPr="00EB4787">
        <w:rPr>
          <w:rStyle w:val="JuParaCar"/>
          <w:lang w:val="fr-FR"/>
        </w:rPr>
        <w:t xml:space="preserve">2007, et </w:t>
      </w:r>
      <w:r w:rsidRPr="00EB4787">
        <w:rPr>
          <w:rStyle w:val="JuParaCar"/>
          <w:i/>
          <w:lang w:val="fr-FR"/>
        </w:rPr>
        <w:t>Mihailova c. Bulgarie</w:t>
      </w:r>
      <w:r w:rsidRPr="00EB4787">
        <w:rPr>
          <w:rStyle w:val="JuParaCar"/>
          <w:lang w:val="fr-FR"/>
        </w:rPr>
        <w:t>, n</w:t>
      </w:r>
      <w:r w:rsidR="004668BC" w:rsidRPr="004668BC">
        <w:rPr>
          <w:rStyle w:val="JuParaCar"/>
          <w:vertAlign w:val="superscript"/>
          <w:lang w:val="fr-FR"/>
        </w:rPr>
        <w:t>o</w:t>
      </w:r>
      <w:r w:rsidRPr="00EB4787">
        <w:rPr>
          <w:rStyle w:val="JuParaCar"/>
          <w:lang w:val="fr-FR"/>
        </w:rPr>
        <w:t xml:space="preserve"> 35978/02, § 80, 12</w:t>
      </w:r>
      <w:r w:rsidR="00D11AFE">
        <w:rPr>
          <w:rStyle w:val="JuParaCar"/>
          <w:lang w:val="fr-FR"/>
        </w:rPr>
        <w:t> </w:t>
      </w:r>
      <w:r w:rsidRPr="00EB4787">
        <w:rPr>
          <w:rStyle w:val="JuParaCar"/>
          <w:lang w:val="fr-FR"/>
        </w:rPr>
        <w:t>janvier</w:t>
      </w:r>
      <w:r w:rsidR="00D11AFE">
        <w:rPr>
          <w:rStyle w:val="JuParaCar"/>
          <w:lang w:val="fr-FR"/>
        </w:rPr>
        <w:t> </w:t>
      </w:r>
      <w:r w:rsidRPr="00EB4787">
        <w:rPr>
          <w:rStyle w:val="JuParaCar"/>
          <w:lang w:val="fr-FR"/>
        </w:rPr>
        <w:t>2006). Elle rappelle aussi que les obligations positives ne se limitent pas à veiller à ce que l</w:t>
      </w:r>
      <w:r w:rsidR="00051AA3">
        <w:rPr>
          <w:rStyle w:val="JuParaCar"/>
          <w:lang w:val="fr-FR"/>
        </w:rPr>
        <w:t>’</w:t>
      </w:r>
      <w:r w:rsidRPr="00EB4787">
        <w:rPr>
          <w:rStyle w:val="JuParaCar"/>
          <w:lang w:val="fr-FR"/>
        </w:rPr>
        <w:t>enfant puisse rejoindre son parent ou avoir un contact avec lui, mais qu</w:t>
      </w:r>
      <w:r w:rsidR="00051AA3">
        <w:rPr>
          <w:rStyle w:val="JuParaCar"/>
          <w:lang w:val="fr-FR"/>
        </w:rPr>
        <w:t>’</w:t>
      </w:r>
      <w:r w:rsidRPr="00EB4787">
        <w:rPr>
          <w:rStyle w:val="JuParaCar"/>
          <w:lang w:val="fr-FR"/>
        </w:rPr>
        <w:t>elles englobent également l</w:t>
      </w:r>
      <w:r w:rsidR="00051AA3">
        <w:rPr>
          <w:rStyle w:val="JuParaCar"/>
          <w:lang w:val="fr-FR"/>
        </w:rPr>
        <w:t>’</w:t>
      </w:r>
      <w:r w:rsidRPr="00EB4787">
        <w:rPr>
          <w:rStyle w:val="JuParaCar"/>
          <w:lang w:val="fr-FR"/>
        </w:rPr>
        <w:t xml:space="preserve">ensemble des mesures préparatoires permettant de parvenir à ce résultat (voir, </w:t>
      </w:r>
      <w:r w:rsidRPr="00EB4787">
        <w:rPr>
          <w:rStyle w:val="JuParaCar"/>
          <w:i/>
          <w:lang w:val="fr-FR"/>
        </w:rPr>
        <w:t>mutatis mutandis</w:t>
      </w:r>
      <w:r w:rsidRPr="00EB4787">
        <w:rPr>
          <w:rStyle w:val="JuParaCar"/>
          <w:lang w:val="fr-FR"/>
        </w:rPr>
        <w:t xml:space="preserve">, </w:t>
      </w:r>
      <w:r w:rsidRPr="00EB4787">
        <w:rPr>
          <w:rStyle w:val="JuParaCar"/>
          <w:i/>
          <w:lang w:val="fr-FR"/>
        </w:rPr>
        <w:t>Kosmopoulou c. Grèce</w:t>
      </w:r>
      <w:r w:rsidRPr="00EB4787">
        <w:rPr>
          <w:rStyle w:val="JuParaCar"/>
          <w:lang w:val="fr-FR"/>
        </w:rPr>
        <w:t>, n</w:t>
      </w:r>
      <w:r w:rsidR="004668BC" w:rsidRPr="004668BC">
        <w:rPr>
          <w:rStyle w:val="JuParaCar"/>
          <w:vertAlign w:val="superscript"/>
          <w:lang w:val="fr-FR"/>
        </w:rPr>
        <w:t>o</w:t>
      </w:r>
      <w:r w:rsidRPr="00EB4787">
        <w:rPr>
          <w:rStyle w:val="JuParaCar"/>
          <w:lang w:val="fr-FR"/>
        </w:rPr>
        <w:t xml:space="preserve"> 60457/00, § 45, 5 février 2004, </w:t>
      </w:r>
      <w:r w:rsidRPr="00EB4787">
        <w:rPr>
          <w:rStyle w:val="JuParaCar"/>
          <w:i/>
          <w:lang w:val="fr-FR"/>
        </w:rPr>
        <w:t>Amanalachioai c. Roumanie</w:t>
      </w:r>
      <w:r w:rsidRPr="00EB4787">
        <w:rPr>
          <w:rStyle w:val="JuParaCar"/>
          <w:lang w:val="fr-FR"/>
        </w:rPr>
        <w:t>, n</w:t>
      </w:r>
      <w:r w:rsidR="004668BC" w:rsidRPr="004668BC">
        <w:rPr>
          <w:rStyle w:val="JuParaCar"/>
          <w:vertAlign w:val="superscript"/>
          <w:lang w:val="fr-FR"/>
        </w:rPr>
        <w:t>o</w:t>
      </w:r>
      <w:r w:rsidRPr="00EB4787">
        <w:rPr>
          <w:rStyle w:val="JuParaCar"/>
          <w:lang w:val="fr-FR"/>
        </w:rPr>
        <w:t xml:space="preserve"> 4023/04, § 95, 26 mai 2009, </w:t>
      </w:r>
      <w:r w:rsidRPr="00EB4787">
        <w:rPr>
          <w:rStyle w:val="JuParaCar"/>
          <w:i/>
          <w:lang w:val="fr-FR"/>
        </w:rPr>
        <w:t>Ignaccolo-Zenide</w:t>
      </w:r>
      <w:r w:rsidRPr="00EB4787">
        <w:rPr>
          <w:rStyle w:val="JuParaCar"/>
          <w:lang w:val="fr-FR"/>
        </w:rPr>
        <w:t xml:space="preserve">, précité, §§ 105 et 112, et </w:t>
      </w:r>
      <w:r w:rsidRPr="00EB4787">
        <w:rPr>
          <w:rStyle w:val="JuParaCar"/>
          <w:i/>
          <w:lang w:val="fr-FR"/>
        </w:rPr>
        <w:t>Sylvester</w:t>
      </w:r>
      <w:r w:rsidRPr="00EB4787">
        <w:rPr>
          <w:rStyle w:val="JuParaCar"/>
          <w:lang w:val="fr-FR"/>
        </w:rPr>
        <w:t>, précité, § 70).</w:t>
      </w:r>
    </w:p>
    <w:p w:rsidR="00EB4787" w:rsidRPr="007A42D1" w:rsidRDefault="00051AA3" w:rsidP="00EB4787">
      <w:pPr>
        <w:pStyle w:val="ECHRPara"/>
      </w:pPr>
      <w:fldSimple w:instr=" SEQ level0 \*arabic ">
        <w:r w:rsidR="003F505F">
          <w:rPr>
            <w:noProof/>
          </w:rPr>
          <w:t>65</w:t>
        </w:r>
      </w:fldSimple>
      <w:r w:rsidR="00EB4787">
        <w:t>.  </w:t>
      </w:r>
      <w:r w:rsidR="00EB4787" w:rsidRPr="007A42D1">
        <w:t>Pour être adéquates, les mesures visant à réunir le parent et son enfant doivent être mises en place rapidement, car l</w:t>
      </w:r>
      <w:r>
        <w:t>’</w:t>
      </w:r>
      <w:r w:rsidR="00EB4787" w:rsidRPr="007A42D1">
        <w:t>écoulement du temps peut avoir des conséquences irrémédiables pour les relations entre l</w:t>
      </w:r>
      <w:r>
        <w:t>’</w:t>
      </w:r>
      <w:r w:rsidR="00EB4787" w:rsidRPr="007A42D1">
        <w:t xml:space="preserve">enfant et celui des parents qui ne vit pas avec lui (voir, </w:t>
      </w:r>
      <w:r w:rsidR="00EB4787" w:rsidRPr="007A42D1">
        <w:rPr>
          <w:i/>
        </w:rPr>
        <w:t>mutatis mutandis</w:t>
      </w:r>
      <w:r w:rsidR="00EB4787" w:rsidRPr="007A42D1">
        <w:t xml:space="preserve">, </w:t>
      </w:r>
      <w:r w:rsidR="00EB4787" w:rsidRPr="007A42D1">
        <w:rPr>
          <w:i/>
        </w:rPr>
        <w:t>Ignaccolo-Zenide</w:t>
      </w:r>
      <w:r w:rsidR="00EB4787" w:rsidRPr="007A42D1">
        <w:t xml:space="preserve">, précité, § 102, </w:t>
      </w:r>
      <w:r w:rsidR="00EB4787" w:rsidRPr="007A42D1">
        <w:rPr>
          <w:i/>
        </w:rPr>
        <w:t>Maire c. Portugal</w:t>
      </w:r>
      <w:r w:rsidR="00EB4787" w:rsidRPr="007A42D1">
        <w:t>, n</w:t>
      </w:r>
      <w:r w:rsidR="004668BC" w:rsidRPr="004668BC">
        <w:rPr>
          <w:vertAlign w:val="superscript"/>
        </w:rPr>
        <w:t>o</w:t>
      </w:r>
      <w:r w:rsidR="00EB4787" w:rsidRPr="007A42D1">
        <w:t> 48206/99, § 74, CEDH 2003</w:t>
      </w:r>
      <w:r w:rsidR="00EB4787" w:rsidRPr="007A42D1">
        <w:noBreakHyphen/>
        <w:t xml:space="preserve">VII, </w:t>
      </w:r>
      <w:r w:rsidR="00EB4787" w:rsidRPr="007A42D1">
        <w:rPr>
          <w:i/>
        </w:rPr>
        <w:t>Pini et autres c. Roumanie</w:t>
      </w:r>
      <w:r w:rsidR="00EB4787" w:rsidRPr="007A42D1">
        <w:t>, n</w:t>
      </w:r>
      <w:r w:rsidR="00EB4787" w:rsidRPr="007A42D1">
        <w:rPr>
          <w:vertAlign w:val="superscript"/>
        </w:rPr>
        <w:t>os</w:t>
      </w:r>
      <w:r w:rsidR="00EB4787">
        <w:t> 78028/01 et 78030/01, § </w:t>
      </w:r>
      <w:r w:rsidR="00EB4787" w:rsidRPr="007A42D1">
        <w:t>175, CEDH 2004</w:t>
      </w:r>
      <w:r w:rsidR="00EB4787" w:rsidRPr="007A42D1">
        <w:noBreakHyphen/>
        <w:t xml:space="preserve">V (extraits), </w:t>
      </w:r>
      <w:r w:rsidR="00EB4787" w:rsidRPr="007A42D1">
        <w:rPr>
          <w:i/>
        </w:rPr>
        <w:t>Bianchi c. Suisse</w:t>
      </w:r>
      <w:r w:rsidR="00EB4787" w:rsidRPr="007A42D1">
        <w:t>, n</w:t>
      </w:r>
      <w:r w:rsidR="004668BC" w:rsidRPr="004668BC">
        <w:rPr>
          <w:vertAlign w:val="superscript"/>
        </w:rPr>
        <w:t>o</w:t>
      </w:r>
      <w:r w:rsidR="00EB4787" w:rsidRPr="007A42D1">
        <w:t xml:space="preserve"> 7548/04, § 85, 22</w:t>
      </w:r>
      <w:r w:rsidR="00D11AFE">
        <w:t> </w:t>
      </w:r>
      <w:r w:rsidR="00EB4787" w:rsidRPr="007A42D1">
        <w:t>juin</w:t>
      </w:r>
      <w:r w:rsidR="00D11AFE">
        <w:t> </w:t>
      </w:r>
      <w:r w:rsidR="00EB4787" w:rsidRPr="007A42D1">
        <w:t xml:space="preserve">2006, et </w:t>
      </w:r>
      <w:r w:rsidR="00EB4787" w:rsidRPr="007A42D1">
        <w:rPr>
          <w:i/>
        </w:rPr>
        <w:t>Mincheva c. Bulgarie</w:t>
      </w:r>
      <w:r w:rsidR="00EB4787" w:rsidRPr="007A42D1">
        <w:t>, n</w:t>
      </w:r>
      <w:r w:rsidR="004668BC" w:rsidRPr="004668BC">
        <w:rPr>
          <w:vertAlign w:val="superscript"/>
        </w:rPr>
        <w:t>o</w:t>
      </w:r>
      <w:r w:rsidR="00EB4787" w:rsidRPr="007A42D1">
        <w:t> 21558/03, § 84, 2</w:t>
      </w:r>
      <w:r w:rsidR="00D11AFE">
        <w:t> </w:t>
      </w:r>
      <w:r w:rsidR="00EB4787" w:rsidRPr="007A42D1">
        <w:t>septembre</w:t>
      </w:r>
      <w:r w:rsidR="00D11AFE">
        <w:t> </w:t>
      </w:r>
      <w:r w:rsidR="00EB4787" w:rsidRPr="007A42D1">
        <w:t>2010).</w:t>
      </w:r>
    </w:p>
    <w:p w:rsidR="004668BC" w:rsidRDefault="00051AA3" w:rsidP="00EB4787">
      <w:pPr>
        <w:pStyle w:val="ECHRPara"/>
      </w:pPr>
      <w:fldSimple w:instr=" SEQ level0 \*arabic ">
        <w:r w:rsidR="003F505F">
          <w:rPr>
            <w:noProof/>
          </w:rPr>
          <w:t>66</w:t>
        </w:r>
      </w:fldSimple>
      <w:r w:rsidR="00EB4787">
        <w:t>.  Se penchant sur la présente affaire, la Cour note tout d</w:t>
      </w:r>
      <w:r>
        <w:t>’</w:t>
      </w:r>
      <w:r w:rsidR="00EB4787">
        <w:t>abord qu</w:t>
      </w:r>
      <w:r>
        <w:t>’</w:t>
      </w:r>
      <w:r w:rsidR="00EB4787">
        <w:t>au moment de leur séparation, le requérant et la mère de l</w:t>
      </w:r>
      <w:r>
        <w:t>’</w:t>
      </w:r>
      <w:r w:rsidR="00EB4787">
        <w:t>enfant n</w:t>
      </w:r>
      <w:r>
        <w:t>’</w:t>
      </w:r>
      <w:r w:rsidR="00EB4787">
        <w:t>étaient pas parvenus à un accord sur les modalités du droit de visite paternel. Elle</w:t>
      </w:r>
      <w:r w:rsidR="00D11AFE">
        <w:t> </w:t>
      </w:r>
      <w:r w:rsidR="00EB4787">
        <w:t>observe que la mère de l</w:t>
      </w:r>
      <w:r>
        <w:t>’</w:t>
      </w:r>
      <w:r w:rsidR="00EB4787">
        <w:t>enfant s</w:t>
      </w:r>
      <w:r>
        <w:t>’</w:t>
      </w:r>
      <w:r w:rsidR="00EB4787">
        <w:t>est très tôt opposée au droit de visite du requérant.</w:t>
      </w:r>
    </w:p>
    <w:p w:rsidR="004668BC" w:rsidRDefault="00EB4787" w:rsidP="00EB4787">
      <w:pPr>
        <w:pStyle w:val="ECHRPara"/>
      </w:pPr>
      <w:r>
        <w:t>Face à cette situation, le tribunal, dans un premier temps, se limita à ordonner à la mère de l</w:t>
      </w:r>
      <w:r w:rsidR="00051AA3">
        <w:t>’</w:t>
      </w:r>
      <w:r>
        <w:t xml:space="preserve">enfant et aux services sociaux de se conformer aux décisions judiciaires </w:t>
      </w:r>
      <w:r w:rsidRPr="008755EC">
        <w:t>(le 11 avril 2008, le 2</w:t>
      </w:r>
      <w:r>
        <w:t>1 novembre 2008, le 18 </w:t>
      </w:r>
      <w:r w:rsidRPr="008755EC">
        <w:t>novembre 2009 et le 10 mars 2010, voir paragraphes 16-22 ci-dessus).</w:t>
      </w:r>
      <w:r>
        <w:t xml:space="preserve"> Ensuite, compte tenu du fait que, malgré les injonctions, la mère ne respectait pas ses prescriptions, le 11 novembre 2008, le tribunal confia la garde de Y. aux services sociaux et le 21 novembre 2008 il nomma un curateur pour défendre les intérêts de l</w:t>
      </w:r>
      <w:r w:rsidR="00051AA3">
        <w:t>’</w:t>
      </w:r>
      <w:r>
        <w:t>enfant (</w:t>
      </w:r>
      <w:r w:rsidRPr="008755EC">
        <w:t>voir paragraphes 16 et 18 ci-dessus).</w:t>
      </w:r>
    </w:p>
    <w:p w:rsidR="004668BC" w:rsidRDefault="00EB4787" w:rsidP="00EB4787">
      <w:pPr>
        <w:pStyle w:val="ECHRPara"/>
      </w:pPr>
      <w:r>
        <w:t>À partir de 2011, les services sociaux réagirent aux injonctions du tribunal (voir la relation de services sociaux du 19 juillet 2011, § 28 ci</w:t>
      </w:r>
      <w:r>
        <w:noBreakHyphen/>
        <w:t>dessus) en assurant le déroulement des rencontres selon les modalités prévues, et le requérant, en revanche, annula plusieurs rencontres et refusa de participer à la fête de fin d</w:t>
      </w:r>
      <w:r w:rsidR="00051AA3">
        <w:t>’</w:t>
      </w:r>
      <w:r>
        <w:t>année et à celle d</w:t>
      </w:r>
      <w:r w:rsidR="00051AA3">
        <w:t>’</w:t>
      </w:r>
      <w:r>
        <w:t>anniversaire de l</w:t>
      </w:r>
      <w:r w:rsidR="00051AA3">
        <w:t>’</w:t>
      </w:r>
      <w:r>
        <w:t>enfant.</w:t>
      </w:r>
    </w:p>
    <w:p w:rsidR="00EB4787" w:rsidRDefault="00EB4787" w:rsidP="00EB4787">
      <w:pPr>
        <w:pStyle w:val="ECHRPara"/>
      </w:pPr>
      <w:r>
        <w:t>A cet égard, le requérant observe que son comportement était justifié par l</w:t>
      </w:r>
      <w:r w:rsidR="00051AA3">
        <w:t>’</w:t>
      </w:r>
      <w:r>
        <w:t>exigence de protéger l</w:t>
      </w:r>
      <w:r w:rsidR="00051AA3">
        <w:t>’</w:t>
      </w:r>
      <w:r>
        <w:t>intérêt de son fils qui refusait les rencontres. Par</w:t>
      </w:r>
      <w:r w:rsidR="00D11AFE">
        <w:t> </w:t>
      </w:r>
      <w:r>
        <w:t>ailleurs, il souligne que le comportement de l</w:t>
      </w:r>
      <w:r w:rsidR="00051AA3">
        <w:t>’</w:t>
      </w:r>
      <w:r>
        <w:t>enfant était la conséquence du fait que, pendant plusieurs années, les prescriptions du tribunal concernant le droit de visite et ordonnant un parcours thérapeutique n</w:t>
      </w:r>
      <w:r w:rsidR="00051AA3">
        <w:t>’</w:t>
      </w:r>
      <w:r>
        <w:t>avaient pas été respectées. Au contraire, le Gouvernement allègue que l</w:t>
      </w:r>
      <w:r w:rsidR="00051AA3">
        <w:t>’</w:t>
      </w:r>
      <w:r>
        <w:t>évolution de la situation démontre que les autorités internes ont déployé tous les efforts nécessaires pour protéger l</w:t>
      </w:r>
      <w:r w:rsidR="00051AA3">
        <w:t>’</w:t>
      </w:r>
      <w:r>
        <w:t>intérêt de l</w:t>
      </w:r>
      <w:r w:rsidR="00051AA3">
        <w:t>’</w:t>
      </w:r>
      <w:r>
        <w:t>enfant et des deux parents.</w:t>
      </w:r>
    </w:p>
    <w:p w:rsidR="00EB4787" w:rsidRPr="00801711" w:rsidRDefault="00051AA3" w:rsidP="00EB4787">
      <w:pPr>
        <w:pStyle w:val="ECHRPara"/>
        <w:rPr>
          <w:color w:val="000000"/>
        </w:rPr>
      </w:pPr>
      <w:fldSimple w:instr=" SEQ level0 \*arabic ">
        <w:r w:rsidR="003F505F">
          <w:rPr>
            <w:noProof/>
          </w:rPr>
          <w:t>67</w:t>
        </w:r>
      </w:fldSimple>
      <w:r w:rsidR="00EB4787">
        <w:t>.  </w:t>
      </w:r>
      <w:r w:rsidR="00EB4787">
        <w:rPr>
          <w:lang w:eastAsia="en-GB"/>
        </w:rPr>
        <w:t>La Cour rappelle que</w:t>
      </w:r>
      <w:r w:rsidR="00EB4787" w:rsidRPr="00EB2C6D">
        <w:rPr>
          <w:lang w:eastAsia="en-GB"/>
        </w:rPr>
        <w:t xml:space="preserve"> le fait que les efforts des autorités ont été vains ne mène pas automatiquement à la conclusion que l</w:t>
      </w:r>
      <w:r>
        <w:rPr>
          <w:lang w:eastAsia="en-GB"/>
        </w:rPr>
        <w:t>’</w:t>
      </w:r>
      <w:r w:rsidR="00EB4787" w:rsidRPr="00EB2C6D">
        <w:rPr>
          <w:lang w:eastAsia="en-GB"/>
        </w:rPr>
        <w:t>État a manqué aux obligations positives qui découlent pour lui de l</w:t>
      </w:r>
      <w:r>
        <w:rPr>
          <w:lang w:eastAsia="en-GB"/>
        </w:rPr>
        <w:t>’</w:t>
      </w:r>
      <w:r w:rsidR="00EB4787" w:rsidRPr="00EB2C6D">
        <w:rPr>
          <w:lang w:eastAsia="en-GB"/>
        </w:rPr>
        <w:t xml:space="preserve">article 8 de la Convention </w:t>
      </w:r>
      <w:r w:rsidR="00EB4787" w:rsidRPr="00826D10">
        <w:rPr>
          <w:lang w:eastAsia="en-GB"/>
        </w:rPr>
        <w:t xml:space="preserve">(voir, </w:t>
      </w:r>
      <w:r w:rsidR="00EB4787" w:rsidRPr="00826D10">
        <w:rPr>
          <w:i/>
          <w:iCs/>
          <w:lang w:eastAsia="en-GB"/>
        </w:rPr>
        <w:t>mutatis mutandis</w:t>
      </w:r>
      <w:r w:rsidR="00EB4787" w:rsidRPr="004A5945">
        <w:rPr>
          <w:iCs/>
          <w:lang w:eastAsia="en-GB"/>
        </w:rPr>
        <w:t>,</w:t>
      </w:r>
      <w:r w:rsidR="00EB4787" w:rsidRPr="00826D10">
        <w:rPr>
          <w:i/>
          <w:iCs/>
          <w:lang w:eastAsia="en-GB"/>
        </w:rPr>
        <w:t xml:space="preserve"> </w:t>
      </w:r>
      <w:r w:rsidR="00EB4787" w:rsidRPr="00D16243">
        <w:rPr>
          <w:i/>
          <w:lang w:eastAsia="en-US"/>
        </w:rPr>
        <w:t>Mihailova</w:t>
      </w:r>
      <w:r w:rsidR="00EB4787" w:rsidRPr="00D16243">
        <w:rPr>
          <w:lang w:eastAsia="en-US"/>
        </w:rPr>
        <w:t>, précité, § 82</w:t>
      </w:r>
      <w:r w:rsidR="00EB4787" w:rsidRPr="00826D10">
        <w:rPr>
          <w:lang w:eastAsia="en-GB"/>
        </w:rPr>
        <w:t>).</w:t>
      </w:r>
      <w:r w:rsidR="00EB4787" w:rsidRPr="00EB2C6D">
        <w:rPr>
          <w:lang w:eastAsia="en-GB"/>
        </w:rPr>
        <w:t xml:space="preserve"> En effet, l</w:t>
      </w:r>
      <w:r>
        <w:rPr>
          <w:lang w:eastAsia="en-GB"/>
        </w:rPr>
        <w:t>’</w:t>
      </w:r>
      <w:r w:rsidR="00EB4787" w:rsidRPr="00EB2C6D">
        <w:rPr>
          <w:lang w:eastAsia="en-GB"/>
        </w:rPr>
        <w:t>obligation pour les autorités nationales de prendre des mesures afin de réunir l</w:t>
      </w:r>
      <w:r>
        <w:rPr>
          <w:lang w:eastAsia="en-GB"/>
        </w:rPr>
        <w:t>’</w:t>
      </w:r>
      <w:r w:rsidR="00EB4787" w:rsidRPr="00EB2C6D">
        <w:rPr>
          <w:lang w:eastAsia="en-GB"/>
        </w:rPr>
        <w:t xml:space="preserve">enfant </w:t>
      </w:r>
      <w:r w:rsidR="00EB4787">
        <w:rPr>
          <w:lang w:eastAsia="en-GB"/>
        </w:rPr>
        <w:t xml:space="preserve">et </w:t>
      </w:r>
      <w:r w:rsidR="00EB4787" w:rsidRPr="00EB2C6D">
        <w:rPr>
          <w:lang w:eastAsia="en-GB"/>
        </w:rPr>
        <w:t xml:space="preserve">le parent </w:t>
      </w:r>
      <w:r w:rsidR="00EB4787">
        <w:rPr>
          <w:lang w:eastAsia="en-GB"/>
        </w:rPr>
        <w:t>avec lequel il ne vit pas</w:t>
      </w:r>
      <w:r w:rsidR="00EB4787" w:rsidRPr="00EB2C6D">
        <w:rPr>
          <w:lang w:eastAsia="en-GB"/>
        </w:rPr>
        <w:t xml:space="preserve"> n</w:t>
      </w:r>
      <w:r>
        <w:rPr>
          <w:lang w:eastAsia="en-GB"/>
        </w:rPr>
        <w:t>’</w:t>
      </w:r>
      <w:r w:rsidR="00EB4787" w:rsidRPr="00EB2C6D">
        <w:rPr>
          <w:lang w:eastAsia="en-GB"/>
        </w:rPr>
        <w:t>est pas absolue, et la compréhension et la coopération de l</w:t>
      </w:r>
      <w:r>
        <w:rPr>
          <w:lang w:eastAsia="en-GB"/>
        </w:rPr>
        <w:t>’</w:t>
      </w:r>
      <w:r w:rsidR="00EB4787" w:rsidRPr="00EB2C6D">
        <w:rPr>
          <w:lang w:eastAsia="en-GB"/>
        </w:rPr>
        <w:t xml:space="preserve">ensemble des personnes concernées constituent toujours un facteur important. Si les autorités nationales doivent </w:t>
      </w:r>
      <w:r w:rsidR="00EB4787">
        <w:rPr>
          <w:lang w:eastAsia="en-GB"/>
        </w:rPr>
        <w:t>s</w:t>
      </w:r>
      <w:r>
        <w:rPr>
          <w:lang w:eastAsia="en-GB"/>
        </w:rPr>
        <w:t>’</w:t>
      </w:r>
      <w:r w:rsidR="00EB4787">
        <w:rPr>
          <w:lang w:eastAsia="en-GB"/>
        </w:rPr>
        <w:t>efforcer de</w:t>
      </w:r>
      <w:r w:rsidR="00EB4787" w:rsidRPr="00EB2C6D">
        <w:rPr>
          <w:lang w:eastAsia="en-GB"/>
        </w:rPr>
        <w:t xml:space="preserve"> faciliter pareille collaboration, une obligation pour elles de recourir à la coercition en la matière ne saurait être que limitée : il leur faut tenir compte des intérêts et des droits et libertés de ces mêmes personnes, et</w:t>
      </w:r>
      <w:r w:rsidR="00EB4787">
        <w:rPr>
          <w:lang w:eastAsia="en-GB"/>
        </w:rPr>
        <w:t>,</w:t>
      </w:r>
      <w:r w:rsidR="00EB4787" w:rsidRPr="00EB2C6D">
        <w:rPr>
          <w:lang w:eastAsia="en-GB"/>
        </w:rPr>
        <w:t xml:space="preserve"> notamment</w:t>
      </w:r>
      <w:r w:rsidR="00EB4787">
        <w:rPr>
          <w:lang w:eastAsia="en-GB"/>
        </w:rPr>
        <w:t>,</w:t>
      </w:r>
      <w:r w:rsidR="00EB4787" w:rsidRPr="00EB2C6D">
        <w:rPr>
          <w:lang w:eastAsia="en-GB"/>
        </w:rPr>
        <w:t xml:space="preserve"> des intérêts supérieurs de l</w:t>
      </w:r>
      <w:r>
        <w:rPr>
          <w:lang w:eastAsia="en-GB"/>
        </w:rPr>
        <w:t>’</w:t>
      </w:r>
      <w:r w:rsidR="00EB4787" w:rsidRPr="00EB2C6D">
        <w:rPr>
          <w:lang w:eastAsia="en-GB"/>
        </w:rPr>
        <w:t xml:space="preserve">enfant et des droits que lui </w:t>
      </w:r>
      <w:r w:rsidR="00EB4787">
        <w:rPr>
          <w:lang w:eastAsia="en-GB"/>
        </w:rPr>
        <w:t>confère</w:t>
      </w:r>
      <w:r w:rsidR="00EB4787" w:rsidRPr="00EB2C6D">
        <w:rPr>
          <w:lang w:eastAsia="en-GB"/>
        </w:rPr>
        <w:t xml:space="preserve"> l</w:t>
      </w:r>
      <w:r>
        <w:rPr>
          <w:lang w:eastAsia="en-GB"/>
        </w:rPr>
        <w:t>’</w:t>
      </w:r>
      <w:r w:rsidR="00EB4787" w:rsidRPr="00EB2C6D">
        <w:rPr>
          <w:lang w:eastAsia="en-GB"/>
        </w:rPr>
        <w:t xml:space="preserve">article 8 de la Convention </w:t>
      </w:r>
      <w:r w:rsidR="00EB4787" w:rsidRPr="002C02BF">
        <w:rPr>
          <w:lang w:eastAsia="en-GB"/>
        </w:rPr>
        <w:t>(</w:t>
      </w:r>
      <w:r w:rsidR="00EB4787" w:rsidRPr="002C02BF">
        <w:rPr>
          <w:i/>
          <w:lang w:eastAsia="en-US"/>
        </w:rPr>
        <w:t>Voleský c. République tchèque</w:t>
      </w:r>
      <w:r w:rsidR="00EB4787" w:rsidRPr="002C02BF">
        <w:rPr>
          <w:lang w:eastAsia="en-US"/>
        </w:rPr>
        <w:t>, n</w:t>
      </w:r>
      <w:r w:rsidR="00EB4787" w:rsidRPr="002C02BF">
        <w:rPr>
          <w:vertAlign w:val="superscript"/>
          <w:lang w:eastAsia="en-US"/>
        </w:rPr>
        <w:t>o</w:t>
      </w:r>
      <w:r w:rsidR="00EB4787" w:rsidRPr="002C02BF">
        <w:rPr>
          <w:lang w:eastAsia="en-US"/>
        </w:rPr>
        <w:t xml:space="preserve"> 63267/00, §</w:t>
      </w:r>
      <w:r w:rsidR="00EB4787">
        <w:rPr>
          <w:lang w:eastAsia="en-US"/>
        </w:rPr>
        <w:t> </w:t>
      </w:r>
      <w:r w:rsidR="00EB4787" w:rsidRPr="002C02BF">
        <w:rPr>
          <w:lang w:eastAsia="en-US"/>
        </w:rPr>
        <w:t>118, 29</w:t>
      </w:r>
      <w:r w:rsidR="00D11AFE">
        <w:rPr>
          <w:lang w:eastAsia="en-US"/>
        </w:rPr>
        <w:t> </w:t>
      </w:r>
      <w:r w:rsidR="00EB4787" w:rsidRPr="002C02BF">
        <w:rPr>
          <w:lang w:eastAsia="en-US"/>
        </w:rPr>
        <w:t>juin</w:t>
      </w:r>
      <w:r w:rsidR="00D11AFE">
        <w:rPr>
          <w:lang w:eastAsia="en-US"/>
        </w:rPr>
        <w:t> </w:t>
      </w:r>
      <w:r w:rsidR="00EB4787" w:rsidRPr="002C02BF">
        <w:rPr>
          <w:lang w:eastAsia="en-US"/>
        </w:rPr>
        <w:t>2004</w:t>
      </w:r>
      <w:r w:rsidR="00EB4787" w:rsidRPr="002C02BF">
        <w:rPr>
          <w:lang w:eastAsia="en-GB"/>
        </w:rPr>
        <w:t>). Com</w:t>
      </w:r>
      <w:r w:rsidR="00EB4787" w:rsidRPr="00EB2C6D">
        <w:rPr>
          <w:lang w:eastAsia="en-GB"/>
        </w:rPr>
        <w:t>me la jurisprudence de la Cour le reconnaît de manière constante, la plus grande prudence s</w:t>
      </w:r>
      <w:r>
        <w:rPr>
          <w:lang w:eastAsia="en-GB"/>
        </w:rPr>
        <w:t>’</w:t>
      </w:r>
      <w:r w:rsidR="00EB4787" w:rsidRPr="00EB2C6D">
        <w:rPr>
          <w:lang w:eastAsia="en-GB"/>
        </w:rPr>
        <w:t>impose lorsqu</w:t>
      </w:r>
      <w:r>
        <w:rPr>
          <w:lang w:eastAsia="en-GB"/>
        </w:rPr>
        <w:t>’</w:t>
      </w:r>
      <w:r w:rsidR="00EB4787" w:rsidRPr="00EB2C6D">
        <w:rPr>
          <w:lang w:eastAsia="en-GB"/>
        </w:rPr>
        <w:t>il s</w:t>
      </w:r>
      <w:r>
        <w:rPr>
          <w:lang w:eastAsia="en-GB"/>
        </w:rPr>
        <w:t>’</w:t>
      </w:r>
      <w:r w:rsidR="00EB4787" w:rsidRPr="00EB2C6D">
        <w:rPr>
          <w:lang w:eastAsia="en-GB"/>
        </w:rPr>
        <w:t>agit de recourir à la coercition en ce domaine délicat (</w:t>
      </w:r>
      <w:r w:rsidR="00EB4787" w:rsidRPr="00EB2C6D">
        <w:rPr>
          <w:i/>
          <w:iCs/>
          <w:lang w:eastAsia="en-GB"/>
        </w:rPr>
        <w:t>Reigado Ramos c. Portugal</w:t>
      </w:r>
      <w:r w:rsidR="00EB4787" w:rsidRPr="00EB2C6D">
        <w:rPr>
          <w:lang w:eastAsia="en-GB"/>
        </w:rPr>
        <w:t>, n</w:t>
      </w:r>
      <w:r w:rsidR="00EB4787" w:rsidRPr="00657FF3">
        <w:rPr>
          <w:vertAlign w:val="superscript"/>
          <w:lang w:eastAsia="en-GB"/>
        </w:rPr>
        <w:t>o</w:t>
      </w:r>
      <w:r w:rsidR="00EB4787" w:rsidRPr="00EB2C6D">
        <w:rPr>
          <w:lang w:eastAsia="en-GB"/>
        </w:rPr>
        <w:t xml:space="preserve"> 73229/01, </w:t>
      </w:r>
      <w:r w:rsidR="00EB4787">
        <w:rPr>
          <w:lang w:eastAsia="en-GB"/>
        </w:rPr>
        <w:t>§ 53, 22 novembre 2005)</w:t>
      </w:r>
      <w:r w:rsidR="00EB4787" w:rsidRPr="00EB2C6D">
        <w:rPr>
          <w:lang w:eastAsia="en-GB"/>
        </w:rPr>
        <w:t xml:space="preserve"> et l</w:t>
      </w:r>
      <w:r>
        <w:rPr>
          <w:lang w:eastAsia="en-GB"/>
        </w:rPr>
        <w:t>’</w:t>
      </w:r>
      <w:r w:rsidR="00EB4787" w:rsidRPr="00EB2C6D">
        <w:rPr>
          <w:lang w:eastAsia="en-GB"/>
        </w:rPr>
        <w:t>article 8 de la Convention ne saurait autoriser le parent à faire prendre des mesures préjudiciables à la santé et au développement de l</w:t>
      </w:r>
      <w:r>
        <w:rPr>
          <w:lang w:eastAsia="en-GB"/>
        </w:rPr>
        <w:t>’</w:t>
      </w:r>
      <w:r w:rsidR="00EB4787" w:rsidRPr="00EB2C6D">
        <w:rPr>
          <w:lang w:eastAsia="en-GB"/>
        </w:rPr>
        <w:t>enfant (</w:t>
      </w:r>
      <w:r w:rsidR="00EB4787" w:rsidRPr="00EB2C6D">
        <w:rPr>
          <w:i/>
          <w:iCs/>
          <w:lang w:eastAsia="en-GB"/>
        </w:rPr>
        <w:t>Elsholz c. Allemagne</w:t>
      </w:r>
      <w:r w:rsidR="00EB4787" w:rsidRPr="00EB2C6D">
        <w:rPr>
          <w:lang w:eastAsia="en-GB"/>
        </w:rPr>
        <w:t xml:space="preserve"> [GC], n</w:t>
      </w:r>
      <w:r w:rsidR="00EB4787">
        <w:rPr>
          <w:lang w:eastAsia="en-GB"/>
        </w:rPr>
        <w:t>º 25735/94, §§ 49</w:t>
      </w:r>
      <w:r w:rsidR="00EB4787">
        <w:rPr>
          <w:lang w:eastAsia="en-GB"/>
        </w:rPr>
        <w:noBreakHyphen/>
      </w:r>
      <w:r w:rsidR="00EB4787" w:rsidRPr="00EB2C6D">
        <w:rPr>
          <w:lang w:eastAsia="en-GB"/>
        </w:rPr>
        <w:t>50, CEDH 2000</w:t>
      </w:r>
      <w:r w:rsidR="00EB4787" w:rsidRPr="00EB2C6D">
        <w:rPr>
          <w:lang w:eastAsia="en-GB"/>
        </w:rPr>
        <w:noBreakHyphen/>
        <w:t xml:space="preserve">VIII). </w:t>
      </w:r>
      <w:r w:rsidR="00EB4787" w:rsidRPr="00801711">
        <w:t>Le point décisif consiste donc à savoir si les autorités nationales ont pris, pour faciliter les visites, toutes les mesures nécessaires que l</w:t>
      </w:r>
      <w:r>
        <w:t>’</w:t>
      </w:r>
      <w:r w:rsidR="00EB4787" w:rsidRPr="00801711">
        <w:t>on pouvait raisonnablement exiger d</w:t>
      </w:r>
      <w:r>
        <w:t>’</w:t>
      </w:r>
      <w:r w:rsidR="00EB4787" w:rsidRPr="00801711">
        <w:t>elles (</w:t>
      </w:r>
      <w:r w:rsidR="00EB4787" w:rsidRPr="008755EC">
        <w:rPr>
          <w:i/>
        </w:rPr>
        <w:t>Nuutinen</w:t>
      </w:r>
      <w:r w:rsidR="005E1444">
        <w:rPr>
          <w:i/>
        </w:rPr>
        <w:t> </w:t>
      </w:r>
      <w:r w:rsidR="00EB4787" w:rsidRPr="008755EC">
        <w:rPr>
          <w:i/>
        </w:rPr>
        <w:t>c. Finlande</w:t>
      </w:r>
      <w:r w:rsidR="00EB4787" w:rsidRPr="00801711">
        <w:t>, nº 32842/96, § 128, CEDH 2000</w:t>
      </w:r>
      <w:r w:rsidR="00EB4787" w:rsidRPr="00801711">
        <w:noBreakHyphen/>
        <w:t>VIII).</w:t>
      </w:r>
    </w:p>
    <w:p w:rsidR="00EB4787" w:rsidRPr="00BD2BC2" w:rsidRDefault="00EB4787" w:rsidP="00E146D5">
      <w:pPr>
        <w:pStyle w:val="ECHRHeading4"/>
      </w:pPr>
      <w:r w:rsidRPr="00BD2BC2">
        <w:t>b)  Application de ces principes au cas d</w:t>
      </w:r>
      <w:r w:rsidR="00051AA3">
        <w:t>’</w:t>
      </w:r>
      <w:r w:rsidRPr="00BD2BC2">
        <w:t>espèce</w:t>
      </w:r>
    </w:p>
    <w:p w:rsidR="00EB4787" w:rsidRDefault="00EB4787" w:rsidP="00EB4787">
      <w:pPr>
        <w:pStyle w:val="ECHRPara"/>
        <w:rPr>
          <w:rStyle w:val="sb8d990e2"/>
        </w:rPr>
      </w:pPr>
      <w:r>
        <w:rPr>
          <w:lang w:eastAsia="en-GB"/>
        </w:rPr>
        <w:fldChar w:fldCharType="begin"/>
      </w:r>
      <w:r>
        <w:rPr>
          <w:lang w:eastAsia="en-GB"/>
        </w:rPr>
        <w:instrText xml:space="preserve"> SEQ level0 \*arabic </w:instrText>
      </w:r>
      <w:r>
        <w:rPr>
          <w:lang w:eastAsia="en-GB"/>
        </w:rPr>
        <w:fldChar w:fldCharType="separate"/>
      </w:r>
      <w:r w:rsidR="003F505F">
        <w:rPr>
          <w:noProof/>
          <w:lang w:eastAsia="en-GB"/>
        </w:rPr>
        <w:t>68</w:t>
      </w:r>
      <w:r>
        <w:rPr>
          <w:lang w:eastAsia="en-GB"/>
        </w:rPr>
        <w:fldChar w:fldCharType="end"/>
      </w:r>
      <w:r>
        <w:rPr>
          <w:lang w:eastAsia="en-GB"/>
        </w:rPr>
        <w:t>.  </w:t>
      </w:r>
      <w:r>
        <w:rPr>
          <w:rStyle w:val="sb8d990e2"/>
        </w:rPr>
        <w:t>La Cour estime que, devant les circonstances qui lui sont soumises, sa tâche consiste à examiner si la réponse des autorités italiennes à la nécessité de prendre des mesures propres à maintenir les liens entre le requérant et son enfant au cours de la procédure a été conforme à leurs obligations positives découlant de l</w:t>
      </w:r>
      <w:r w:rsidR="00051AA3">
        <w:rPr>
          <w:rStyle w:val="sb8d990e2"/>
        </w:rPr>
        <w:t>’</w:t>
      </w:r>
      <w:r>
        <w:rPr>
          <w:rStyle w:val="sb8d990e2"/>
        </w:rPr>
        <w:t>article 8 de la Convention.</w:t>
      </w:r>
    </w:p>
    <w:p w:rsidR="004668BC" w:rsidRDefault="00EB4787" w:rsidP="00EB4787">
      <w:pPr>
        <w:pStyle w:val="ECHRPara"/>
        <w:rPr>
          <w:lang w:eastAsia="en-GB"/>
        </w:rPr>
      </w:pPr>
      <w:r>
        <w:rPr>
          <w:rStyle w:val="sb8d990e2"/>
        </w:rPr>
        <w:fldChar w:fldCharType="begin"/>
      </w:r>
      <w:r>
        <w:rPr>
          <w:rStyle w:val="sb8d990e2"/>
        </w:rPr>
        <w:instrText xml:space="preserve"> SEQ level0 \*arabic </w:instrText>
      </w:r>
      <w:r>
        <w:rPr>
          <w:rStyle w:val="sb8d990e2"/>
        </w:rPr>
        <w:fldChar w:fldCharType="separate"/>
      </w:r>
      <w:r w:rsidR="003F505F">
        <w:rPr>
          <w:rStyle w:val="sb8d990e2"/>
          <w:noProof/>
        </w:rPr>
        <w:t>69</w:t>
      </w:r>
      <w:r>
        <w:rPr>
          <w:rStyle w:val="sb8d990e2"/>
        </w:rPr>
        <w:fldChar w:fldCharType="end"/>
      </w:r>
      <w:r>
        <w:rPr>
          <w:rStyle w:val="sb8d990e2"/>
        </w:rPr>
        <w:t>.  </w:t>
      </w:r>
      <w:r>
        <w:rPr>
          <w:lang w:eastAsia="en-GB"/>
        </w:rPr>
        <w:t>En l</w:t>
      </w:r>
      <w:r w:rsidR="00051AA3">
        <w:rPr>
          <w:lang w:eastAsia="en-GB"/>
        </w:rPr>
        <w:t>’</w:t>
      </w:r>
      <w:r>
        <w:rPr>
          <w:lang w:eastAsia="en-GB"/>
        </w:rPr>
        <w:t>espèce, la Cour relève que, entre septembre 2006 et septembre</w:t>
      </w:r>
      <w:r w:rsidR="00D11AFE">
        <w:rPr>
          <w:lang w:eastAsia="en-GB"/>
        </w:rPr>
        <w:t> </w:t>
      </w:r>
      <w:r>
        <w:rPr>
          <w:lang w:eastAsia="en-GB"/>
        </w:rPr>
        <w:t>2008, le requérant n</w:t>
      </w:r>
      <w:r w:rsidR="00051AA3">
        <w:rPr>
          <w:lang w:eastAsia="en-GB"/>
        </w:rPr>
        <w:t>’</w:t>
      </w:r>
      <w:r>
        <w:rPr>
          <w:lang w:eastAsia="en-GB"/>
        </w:rPr>
        <w:t xml:space="preserve">a pu exercer son droit de visite que de manière très limitée et la plupart des rencontres autorisées ne furent pas organisées (voir </w:t>
      </w:r>
      <w:r w:rsidRPr="008755EC">
        <w:rPr>
          <w:lang w:eastAsia="en-GB"/>
        </w:rPr>
        <w:t>paragraphes 12, 13 et 17 ci-dessus). Confronté à l</w:t>
      </w:r>
      <w:r w:rsidR="00051AA3">
        <w:rPr>
          <w:lang w:eastAsia="en-GB"/>
        </w:rPr>
        <w:t>’</w:t>
      </w:r>
      <w:r w:rsidRPr="008755EC">
        <w:rPr>
          <w:lang w:eastAsia="en-GB"/>
        </w:rPr>
        <w:t>impossibilité d</w:t>
      </w:r>
      <w:r w:rsidR="00051AA3">
        <w:rPr>
          <w:lang w:eastAsia="en-GB"/>
        </w:rPr>
        <w:t>’</w:t>
      </w:r>
      <w:r w:rsidRPr="008755EC">
        <w:rPr>
          <w:lang w:eastAsia="en-GB"/>
        </w:rPr>
        <w:t xml:space="preserve">exercer son droit de visite, le requérant </w:t>
      </w:r>
      <w:r>
        <w:rPr>
          <w:lang w:eastAsia="en-GB"/>
        </w:rPr>
        <w:t>saisit</w:t>
      </w:r>
      <w:r w:rsidRPr="008755EC">
        <w:rPr>
          <w:lang w:eastAsia="en-GB"/>
        </w:rPr>
        <w:t xml:space="preserve"> à plusieurs reprises le tribunal</w:t>
      </w:r>
      <w:r>
        <w:rPr>
          <w:lang w:eastAsia="en-GB"/>
        </w:rPr>
        <w:t xml:space="preserve"> et le 15</w:t>
      </w:r>
      <w:r w:rsidR="00D11AFE">
        <w:rPr>
          <w:lang w:eastAsia="en-GB"/>
        </w:rPr>
        <w:t> </w:t>
      </w:r>
      <w:r>
        <w:rPr>
          <w:lang w:eastAsia="en-GB"/>
        </w:rPr>
        <w:t xml:space="preserve">octobre 2008, il </w:t>
      </w:r>
      <w:r w:rsidRPr="008755EC">
        <w:rPr>
          <w:lang w:eastAsia="en-GB"/>
        </w:rPr>
        <w:t>signala que l</w:t>
      </w:r>
      <w:r w:rsidR="00051AA3">
        <w:rPr>
          <w:lang w:eastAsia="en-GB"/>
        </w:rPr>
        <w:t>’</w:t>
      </w:r>
      <w:r w:rsidRPr="008755EC">
        <w:rPr>
          <w:lang w:eastAsia="en-GB"/>
        </w:rPr>
        <w:t>enfant était devenu agressif et qu</w:t>
      </w:r>
      <w:r w:rsidR="00051AA3">
        <w:rPr>
          <w:lang w:eastAsia="en-GB"/>
        </w:rPr>
        <w:t>’</w:t>
      </w:r>
      <w:r w:rsidRPr="008755EC">
        <w:rPr>
          <w:lang w:eastAsia="en-GB"/>
        </w:rPr>
        <w:t>il n</w:t>
      </w:r>
      <w:r w:rsidR="00051AA3">
        <w:rPr>
          <w:lang w:eastAsia="en-GB"/>
        </w:rPr>
        <w:t>’</w:t>
      </w:r>
      <w:r w:rsidRPr="008755EC">
        <w:rPr>
          <w:lang w:eastAsia="en-GB"/>
        </w:rPr>
        <w:t xml:space="preserve">était </w:t>
      </w:r>
      <w:r>
        <w:rPr>
          <w:lang w:eastAsia="en-GB"/>
        </w:rPr>
        <w:t>plus</w:t>
      </w:r>
      <w:r w:rsidRPr="008755EC">
        <w:rPr>
          <w:lang w:eastAsia="en-GB"/>
        </w:rPr>
        <w:t xml:space="preserve"> </w:t>
      </w:r>
      <w:r>
        <w:rPr>
          <w:lang w:eastAsia="en-GB"/>
        </w:rPr>
        <w:t xml:space="preserve">disposé </w:t>
      </w:r>
      <w:r w:rsidRPr="008755EC">
        <w:rPr>
          <w:lang w:eastAsia="en-GB"/>
        </w:rPr>
        <w:t>à le rencontrer (voir paragraphe 17 ci-dessus).</w:t>
      </w:r>
      <w:r>
        <w:rPr>
          <w:lang w:eastAsia="en-GB"/>
        </w:rPr>
        <w:t xml:space="preserve"> La Cour estime qu</w:t>
      </w:r>
      <w:r w:rsidR="00051AA3">
        <w:rPr>
          <w:lang w:eastAsia="en-GB"/>
        </w:rPr>
        <w:t>’</w:t>
      </w:r>
      <w:r>
        <w:rPr>
          <w:lang w:eastAsia="en-GB"/>
        </w:rPr>
        <w:t>une réaction rapide à cette situation aurait été nécessaire, compte tenu du fait que l</w:t>
      </w:r>
      <w:r w:rsidR="00051AA3">
        <w:rPr>
          <w:lang w:eastAsia="en-GB"/>
        </w:rPr>
        <w:t>’</w:t>
      </w:r>
      <w:r>
        <w:rPr>
          <w:lang w:eastAsia="en-GB"/>
        </w:rPr>
        <w:t>écoulement du temps peut avoir des effets négatifs quant à la possibilité pour le requérant de renouer une relation avec son fils.</w:t>
      </w:r>
    </w:p>
    <w:p w:rsidR="00EB4787" w:rsidRDefault="00051AA3" w:rsidP="00EB4787">
      <w:pPr>
        <w:pStyle w:val="ECHRPara"/>
        <w:rPr>
          <w:rStyle w:val="sb8d990e2"/>
        </w:rPr>
      </w:pPr>
      <w:fldSimple w:instr=" SEQ level0 \*arabic ">
        <w:r w:rsidR="003F505F">
          <w:rPr>
            <w:noProof/>
          </w:rPr>
          <w:t>70</w:t>
        </w:r>
      </w:fldSimple>
      <w:r w:rsidR="00EB4787">
        <w:t>.  Par un décret du 21 novembre 2008, le tribunal ordonna une expertise psychologique et nomma un curateur pour défendre les intérêts de l</w:t>
      </w:r>
      <w:r>
        <w:t>’</w:t>
      </w:r>
      <w:r w:rsidR="00EB4787">
        <w:t>enfant. Le 10 mars 2010, il ordonna aux services sociaux de mettre en place un soutien psychologique pour l</w:t>
      </w:r>
      <w:r>
        <w:t>’</w:t>
      </w:r>
      <w:r w:rsidR="00EB4787">
        <w:t>enfant. Toutefois, bien que les services sociaux eussent exprimé leur préoccupation pour le comportement de l</w:t>
      </w:r>
      <w:r>
        <w:t>’</w:t>
      </w:r>
      <w:r w:rsidR="00EB4787">
        <w:t>enfant qui refusait les rencontres (voir paragraphes 24 et 26 ci-dessus) et que les psychologues eussent affirmé qu</w:t>
      </w:r>
      <w:r>
        <w:t>’</w:t>
      </w:r>
      <w:r w:rsidR="00EB4787">
        <w:t>à cause de l</w:t>
      </w:r>
      <w:r>
        <w:t>’</w:t>
      </w:r>
      <w:r w:rsidR="00EB4787">
        <w:t>attitude de A.B. aucun parcours thérapeutique n</w:t>
      </w:r>
      <w:r>
        <w:t>’</w:t>
      </w:r>
      <w:r w:rsidR="00EB4787">
        <w:t>avait pu aboutir, le tribunal se limita à prendre note de la situation de l</w:t>
      </w:r>
      <w:r>
        <w:t>’</w:t>
      </w:r>
      <w:r w:rsidR="00EB4787">
        <w:t>enfant et à ordonner aux parties et aux services sociaux de donner exécution à ses décisions. Des mesures pratiques pour garantir le droit de visite du requérant ne furent adoptées par les services sociaux qu</w:t>
      </w:r>
      <w:r>
        <w:t>’</w:t>
      </w:r>
      <w:r w:rsidR="00EB4787">
        <w:t>à partir de 2011, les prescriptions ordonnant un parcours thérapeutique pour l</w:t>
      </w:r>
      <w:r>
        <w:t>’</w:t>
      </w:r>
      <w:r w:rsidR="00EB4787">
        <w:t>enfant demeurent toutefois inexécutées. Les</w:t>
      </w:r>
      <w:r w:rsidR="00D11AFE">
        <w:t> </w:t>
      </w:r>
      <w:r w:rsidR="00EB4787">
        <w:t>derniers développements de la procédure montrent aussi une attitude négative de non-collaboration du requérant, qui a renoncé aux rencontres</w:t>
      </w:r>
      <w:r w:rsidR="00EB4787">
        <w:rPr>
          <w:rStyle w:val="sb8d990e2"/>
        </w:rPr>
        <w:t>.</w:t>
      </w:r>
    </w:p>
    <w:p w:rsidR="004668BC" w:rsidRDefault="00051AA3" w:rsidP="00EB4787">
      <w:pPr>
        <w:pStyle w:val="ECHRPara"/>
      </w:pPr>
      <w:fldSimple w:instr=" SEQ level0 \*arabic ">
        <w:r w:rsidR="003F505F">
          <w:rPr>
            <w:noProof/>
          </w:rPr>
          <w:t>71</w:t>
        </w:r>
      </w:fldSimple>
      <w:r w:rsidR="00EB4787" w:rsidRPr="008721A9">
        <w:t>.  Il convient de rappeler que, dans une affaire de ce type, le caractère adéquat d</w:t>
      </w:r>
      <w:r>
        <w:t>’</w:t>
      </w:r>
      <w:r w:rsidR="00EB4787" w:rsidRPr="008721A9">
        <w:t>une mesure s</w:t>
      </w:r>
      <w:r w:rsidR="00EB4787">
        <w:t>e</w:t>
      </w:r>
      <w:r w:rsidR="00EB4787" w:rsidRPr="008721A9">
        <w:t xml:space="preserve"> juge à la rapidité de sa mise en œuvre (</w:t>
      </w:r>
      <w:r w:rsidR="00EB4787" w:rsidRPr="008755EC">
        <w:rPr>
          <w:i/>
        </w:rPr>
        <w:t>Lombardo,</w:t>
      </w:r>
      <w:r w:rsidR="00EB4787" w:rsidRPr="008721A9">
        <w:t xml:space="preserve"> précité, § 89 et </w:t>
      </w:r>
      <w:r w:rsidR="00EB4787" w:rsidRPr="0059089E">
        <w:rPr>
          <w:i/>
          <w:szCs w:val="24"/>
        </w:rPr>
        <w:t>Piazzi c. Italie</w:t>
      </w:r>
      <w:r w:rsidR="00EB4787" w:rsidRPr="0059089E">
        <w:rPr>
          <w:szCs w:val="24"/>
        </w:rPr>
        <w:t>, n</w:t>
      </w:r>
      <w:r w:rsidR="00EB4787" w:rsidRPr="0059089E">
        <w:rPr>
          <w:szCs w:val="24"/>
          <w:vertAlign w:val="superscript"/>
        </w:rPr>
        <w:t>o</w:t>
      </w:r>
      <w:r w:rsidR="00EB4787" w:rsidRPr="0059089E">
        <w:rPr>
          <w:szCs w:val="24"/>
        </w:rPr>
        <w:t xml:space="preserve"> 36168/09</w:t>
      </w:r>
      <w:r w:rsidR="00EB4787" w:rsidRPr="0059089E">
        <w:rPr>
          <w:snapToGrid w:val="0"/>
          <w:szCs w:val="24"/>
        </w:rPr>
        <w:t xml:space="preserve">, </w:t>
      </w:r>
      <w:r w:rsidR="00EB4787" w:rsidRPr="0059089E">
        <w:rPr>
          <w:szCs w:val="24"/>
        </w:rPr>
        <w:t>§ 78</w:t>
      </w:r>
      <w:r w:rsidR="00EB4787" w:rsidRPr="0059089E">
        <w:rPr>
          <w:snapToGrid w:val="0"/>
          <w:szCs w:val="24"/>
        </w:rPr>
        <w:t xml:space="preserve">, 2 </w:t>
      </w:r>
      <w:r w:rsidR="00EB4787" w:rsidRPr="0059089E">
        <w:rPr>
          <w:szCs w:val="24"/>
        </w:rPr>
        <w:t>novembre</w:t>
      </w:r>
      <w:r w:rsidR="00EB4787" w:rsidRPr="0059089E">
        <w:rPr>
          <w:snapToGrid w:val="0"/>
          <w:szCs w:val="24"/>
        </w:rPr>
        <w:t xml:space="preserve"> 2010</w:t>
      </w:r>
      <w:r w:rsidR="00EB4787" w:rsidRPr="008721A9">
        <w:t>). En</w:t>
      </w:r>
      <w:r w:rsidR="00D11AFE">
        <w:t> </w:t>
      </w:r>
      <w:r w:rsidR="00EB4787" w:rsidRPr="008721A9">
        <w:t>l</w:t>
      </w:r>
      <w:r>
        <w:t>’</w:t>
      </w:r>
      <w:r w:rsidR="00EB4787" w:rsidRPr="008721A9">
        <w:t xml:space="preserve">espèce la Cour note que, selon le requérant, </w:t>
      </w:r>
      <w:r w:rsidR="00EB4787">
        <w:t>l</w:t>
      </w:r>
      <w:r>
        <w:t>’</w:t>
      </w:r>
      <w:r w:rsidR="00EB4787" w:rsidRPr="008721A9">
        <w:t xml:space="preserve">inertie des autorités compétentes a eu des conséquences irréparables sur la relation avec son fils. Par contre, le Gouvernement observe que les juridictions internes se sont toujours prononcées sur la demande du requérant et ont pris les mesures nécessaires </w:t>
      </w:r>
      <w:r w:rsidR="00EB4787">
        <w:t>pour</w:t>
      </w:r>
      <w:r w:rsidR="00EB4787" w:rsidRPr="008721A9">
        <w:t xml:space="preserve"> favoriser les contacts entre le requérant et Y., sans toutefois traumatiser l</w:t>
      </w:r>
      <w:r>
        <w:t>’</w:t>
      </w:r>
      <w:r w:rsidR="00EB4787" w:rsidRPr="008721A9">
        <w:t>enfant et en respectant sa volonté.</w:t>
      </w:r>
    </w:p>
    <w:p w:rsidR="00EB4787" w:rsidRDefault="00051AA3" w:rsidP="00EB4787">
      <w:pPr>
        <w:pStyle w:val="ECHRPara"/>
        <w:rPr>
          <w:color w:val="000000"/>
        </w:rPr>
      </w:pPr>
      <w:fldSimple w:instr=" SEQ level0 \*arabic ">
        <w:r w:rsidR="003F505F">
          <w:rPr>
            <w:noProof/>
          </w:rPr>
          <w:t>72</w:t>
        </w:r>
      </w:fldSimple>
      <w:r w:rsidR="00EB4787">
        <w:t>.  La Cour rappelle qu</w:t>
      </w:r>
      <w:r>
        <w:t>’</w:t>
      </w:r>
      <w:r w:rsidR="00EB4787">
        <w:t>il ne lui revient pas de substituer son appréciation à celle des autorités nationales compétentes quant aux mesures qui auraient dû être prises, car ces autorités sont en principe mieux placées pour procéder à une telle évaluation, en particulier parce qu</w:t>
      </w:r>
      <w:r>
        <w:t>’</w:t>
      </w:r>
      <w:r w:rsidR="00EB4787">
        <w:t>elles sont en contact direct avec le contexte de l</w:t>
      </w:r>
      <w:r>
        <w:t>’</w:t>
      </w:r>
      <w:r w:rsidR="00EB4787">
        <w:t>affaire et les parties impliquées (</w:t>
      </w:r>
      <w:r w:rsidR="00EB4787" w:rsidRPr="00171A09">
        <w:rPr>
          <w:i/>
        </w:rPr>
        <w:t>Reigado</w:t>
      </w:r>
      <w:r w:rsidR="005E1444">
        <w:rPr>
          <w:i/>
        </w:rPr>
        <w:t> </w:t>
      </w:r>
      <w:r w:rsidR="00EB4787" w:rsidRPr="00171A09">
        <w:rPr>
          <w:i/>
        </w:rPr>
        <w:t>Ramos</w:t>
      </w:r>
      <w:r w:rsidR="00EB4787">
        <w:t>, précité, § 53). Pour autant, elle ne peut en l</w:t>
      </w:r>
      <w:r>
        <w:t>’</w:t>
      </w:r>
      <w:r w:rsidR="00EB4787">
        <w:t>espèce passer outre au fait que, à plusieurs reprises, le tribunal a relevé que la non-exécution du droit de visite du requérant était imputable au comportement de la mère et que le parcours de soutien psychologique pour l</w:t>
      </w:r>
      <w:r>
        <w:t>’</w:t>
      </w:r>
      <w:r w:rsidR="00EB4787">
        <w:t>enfant n</w:t>
      </w:r>
      <w:r>
        <w:t>’</w:t>
      </w:r>
      <w:r w:rsidR="00EB4787">
        <w:t>avait pas abouti, toujours à cause de l</w:t>
      </w:r>
      <w:r>
        <w:t>’</w:t>
      </w:r>
      <w:r w:rsidR="00EB4787">
        <w:t>attitude de celle-ci. De plus, elle observe que le tribunal avait connaissance de la situation psychologique de l</w:t>
      </w:r>
      <w:r>
        <w:t>’</w:t>
      </w:r>
      <w:r w:rsidR="00EB4787">
        <w:t>enfant qui refusait tout contact avec son père et qu</w:t>
      </w:r>
      <w:r>
        <w:t>’</w:t>
      </w:r>
      <w:r w:rsidR="00EB4787">
        <w:t>aucune mesure pratique n</w:t>
      </w:r>
      <w:r>
        <w:t>’</w:t>
      </w:r>
      <w:r w:rsidR="00EB4787">
        <w:t>a été prise à cet égard. Elle relève par ailleurs que, la décision du requérant de suspendre les rencontres était motivé</w:t>
      </w:r>
      <w:r w:rsidR="00CF4040">
        <w:t xml:space="preserve">e </w:t>
      </w:r>
      <w:r w:rsidR="00EB4787">
        <w:t>par l</w:t>
      </w:r>
      <w:r>
        <w:t>’</w:t>
      </w:r>
      <w:r w:rsidR="00EB4787">
        <w:t>exigence de protéger l</w:t>
      </w:r>
      <w:r>
        <w:t>’</w:t>
      </w:r>
      <w:r w:rsidR="00EB4787">
        <w:t>intérêt de l</w:t>
      </w:r>
      <w:r>
        <w:t>’</w:t>
      </w:r>
      <w:r w:rsidR="00EB4787">
        <w:t>enfant qui vit une situation de stress lors des rencontres, et une réaction au fait que les autorités compétentes n</w:t>
      </w:r>
      <w:r>
        <w:t>’</w:t>
      </w:r>
      <w:r w:rsidR="00EB4787">
        <w:t>ont pas pris en charge la situation psychologique de l</w:t>
      </w:r>
      <w:r>
        <w:t>’</w:t>
      </w:r>
      <w:r w:rsidR="00EB4787">
        <w:t xml:space="preserve">enfant afin de rétablir </w:t>
      </w:r>
      <w:r w:rsidR="00D11AFE">
        <w:t>les relations parent-enfant.</w:t>
      </w:r>
    </w:p>
    <w:p w:rsidR="00EB4787" w:rsidRDefault="00EB4787" w:rsidP="00EB4787">
      <w:pPr>
        <w:pStyle w:val="ECHRPara"/>
        <w:rPr>
          <w:rStyle w:val="sb8d990e2"/>
        </w:rPr>
      </w:pPr>
      <w:r w:rsidRPr="00BC5E89">
        <w:rPr>
          <w:color w:val="000000"/>
        </w:rPr>
        <w:t>S</w:t>
      </w:r>
      <w:r w:rsidR="00051AA3">
        <w:rPr>
          <w:color w:val="000000"/>
        </w:rPr>
        <w:t>’</w:t>
      </w:r>
      <w:r w:rsidRPr="00BC5E89">
        <w:rPr>
          <w:color w:val="000000"/>
        </w:rPr>
        <w:t>agissant de mesures susceptibles de permettre le rétablissement du lien familial entre le requérant et son fils, la Cour rappelle que, si des mesures coercitives à l</w:t>
      </w:r>
      <w:r w:rsidR="00051AA3">
        <w:rPr>
          <w:color w:val="000000"/>
        </w:rPr>
        <w:t>’</w:t>
      </w:r>
      <w:r w:rsidRPr="00BC5E89">
        <w:rPr>
          <w:color w:val="000000"/>
        </w:rPr>
        <w:t>égard des enfants ne sont pas souhaitables dans ce domaine délicat, le recours à des sanctions ne doit pas être écarté en cas de comportement manifestement illégal du parent avec lequel vit l</w:t>
      </w:r>
      <w:r w:rsidR="00051AA3">
        <w:rPr>
          <w:color w:val="000000"/>
        </w:rPr>
        <w:t>’</w:t>
      </w:r>
      <w:r w:rsidRPr="00BC5E89">
        <w:rPr>
          <w:color w:val="000000"/>
        </w:rPr>
        <w:t>enfant (voir,</w:t>
      </w:r>
      <w:r w:rsidR="00D11AFE">
        <w:rPr>
          <w:color w:val="000000"/>
        </w:rPr>
        <w:t> </w:t>
      </w:r>
      <w:r w:rsidRPr="00BC5E89">
        <w:rPr>
          <w:color w:val="000000"/>
        </w:rPr>
        <w:t xml:space="preserve">notamment, </w:t>
      </w:r>
      <w:r w:rsidRPr="00BC5E89">
        <w:rPr>
          <w:i/>
          <w:iCs/>
          <w:color w:val="000000"/>
        </w:rPr>
        <w:t>Maire c. Portugal</w:t>
      </w:r>
      <w:r w:rsidRPr="00BC5E89">
        <w:rPr>
          <w:color w:val="000000"/>
        </w:rPr>
        <w:t>,</w:t>
      </w:r>
      <w:r w:rsidRPr="00BC5E89">
        <w:rPr>
          <w:i/>
          <w:iCs/>
          <w:color w:val="000000"/>
        </w:rPr>
        <w:t xml:space="preserve"> </w:t>
      </w:r>
      <w:r>
        <w:rPr>
          <w:color w:val="000000"/>
        </w:rPr>
        <w:t>précité § 76</w:t>
      </w:r>
      <w:r w:rsidRPr="00BC5E89">
        <w:rPr>
          <w:color w:val="000000"/>
        </w:rPr>
        <w:t>). Or, en l</w:t>
      </w:r>
      <w:r w:rsidR="00051AA3">
        <w:rPr>
          <w:color w:val="000000"/>
        </w:rPr>
        <w:t>’</w:t>
      </w:r>
      <w:r w:rsidRPr="00BC5E89">
        <w:rPr>
          <w:color w:val="000000"/>
        </w:rPr>
        <w:t>espèce, les juridictions nationales semblent avoir fait l</w:t>
      </w:r>
      <w:r w:rsidR="00051AA3">
        <w:rPr>
          <w:color w:val="000000"/>
        </w:rPr>
        <w:t>’</w:t>
      </w:r>
      <w:r>
        <w:rPr>
          <w:color w:val="000000"/>
        </w:rPr>
        <w:t>économie de telles mesures vis</w:t>
      </w:r>
      <w:r>
        <w:rPr>
          <w:color w:val="000000"/>
        </w:rPr>
        <w:noBreakHyphen/>
      </w:r>
      <w:r w:rsidRPr="00BC5E89">
        <w:rPr>
          <w:color w:val="000000"/>
        </w:rPr>
        <w:t>à-vis de la mère de l</w:t>
      </w:r>
      <w:r w:rsidR="00051AA3">
        <w:rPr>
          <w:color w:val="000000"/>
        </w:rPr>
        <w:t>’</w:t>
      </w:r>
      <w:r w:rsidRPr="00BC5E89">
        <w:rPr>
          <w:color w:val="000000"/>
        </w:rPr>
        <w:t>enfant</w:t>
      </w:r>
      <w:r>
        <w:rPr>
          <w:color w:val="000000"/>
        </w:rPr>
        <w:t>.</w:t>
      </w:r>
    </w:p>
    <w:p w:rsidR="004668BC" w:rsidRDefault="00051AA3" w:rsidP="00EB4787">
      <w:pPr>
        <w:pStyle w:val="ECHRPara"/>
      </w:pPr>
      <w:fldSimple w:instr=" SEQ level0 \*arabic ">
        <w:r w:rsidR="003F505F">
          <w:rPr>
            <w:noProof/>
          </w:rPr>
          <w:t>73</w:t>
        </w:r>
      </w:fldSimple>
      <w:r w:rsidR="00EB4787">
        <w:t>.  Cela étant, la Cour reconnaît que les autorités faisaient en l</w:t>
      </w:r>
      <w:r>
        <w:t>’</w:t>
      </w:r>
      <w:r w:rsidR="00EB4787">
        <w:t>espèce face à une situation très difficile qui était due notamment aux tensions existant entre les parents de l</w:t>
      </w:r>
      <w:r>
        <w:t>’</w:t>
      </w:r>
      <w:r w:rsidR="00EB4787">
        <w:t>enfant. Elle estime cependant qu</w:t>
      </w:r>
      <w:r>
        <w:t>’</w:t>
      </w:r>
      <w:r w:rsidR="00EB4787">
        <w:t xml:space="preserve">un manque de coopération entre les parents séparés ne peut dispenser les autorités compétentes de mettre en œuvre tous les moyens susceptibles de permettre le maintien du lien familial (voir </w:t>
      </w:r>
      <w:r w:rsidR="00EB4787" w:rsidRPr="00D31395">
        <w:rPr>
          <w:i/>
        </w:rPr>
        <w:t>Lombardo</w:t>
      </w:r>
      <w:r w:rsidR="00EB4787">
        <w:t xml:space="preserve">, précité, § 91 et, </w:t>
      </w:r>
      <w:r w:rsidR="00EB4787" w:rsidRPr="00D31395">
        <w:rPr>
          <w:i/>
        </w:rPr>
        <w:t>mutatis mutandis</w:t>
      </w:r>
      <w:r w:rsidR="00EB4787">
        <w:t xml:space="preserve">, </w:t>
      </w:r>
      <w:r w:rsidR="00EB4787" w:rsidRPr="00D31395">
        <w:rPr>
          <w:i/>
        </w:rPr>
        <w:t>Reigado Ramos</w:t>
      </w:r>
      <w:r w:rsidR="00EB4787">
        <w:t>, précité, § 55). En l</w:t>
      </w:r>
      <w:r>
        <w:t>’</w:t>
      </w:r>
      <w:r w:rsidR="00EB4787">
        <w:t>espèce, les autorités nationales sont restées en-deçà de ce qu</w:t>
      </w:r>
      <w:r>
        <w:t>’</w:t>
      </w:r>
      <w:r w:rsidR="00EB4787">
        <w:t>on pouvait raisonnablement attendre d</w:t>
      </w:r>
      <w:r>
        <w:t>’</w:t>
      </w:r>
      <w:r w:rsidR="00EB4787">
        <w:t>elles dès lors que le tribunal s</w:t>
      </w:r>
      <w:r>
        <w:t>’</w:t>
      </w:r>
      <w:r w:rsidR="00EB4787">
        <w:t>est limité à enjoindre aux parties de collaborer et d</w:t>
      </w:r>
      <w:r>
        <w:t>’</w:t>
      </w:r>
      <w:r w:rsidR="00EB4787">
        <w:t>exécuter ses décisions. Elles ont ainsi failli à leur devoir de prendre des mesures pratiques en vue d</w:t>
      </w:r>
      <w:r>
        <w:t>’</w:t>
      </w:r>
      <w:r w:rsidR="00EB4787">
        <w:t>inciter les intéressés à une meilleure coopération, tout en ayant à l</w:t>
      </w:r>
      <w:r>
        <w:t>’</w:t>
      </w:r>
      <w:r w:rsidR="00EB4787">
        <w:t>esprit l</w:t>
      </w:r>
      <w:r>
        <w:t>’</w:t>
      </w:r>
      <w:r w:rsidR="00EB4787">
        <w:t>intérêt supérieur de l</w:t>
      </w:r>
      <w:r>
        <w:t>’</w:t>
      </w:r>
      <w:r w:rsidR="00EB4787">
        <w:t>enfant (</w:t>
      </w:r>
      <w:r w:rsidR="00EB4787" w:rsidRPr="00803C33">
        <w:rPr>
          <w:i/>
        </w:rPr>
        <w:t>Zawadka</w:t>
      </w:r>
      <w:r w:rsidR="00EB4787">
        <w:t>, précité, § 67). En particulier elles n</w:t>
      </w:r>
      <w:r>
        <w:t>’</w:t>
      </w:r>
      <w:r w:rsidR="00EB4787">
        <w:t>ont pas assuré un suivi psychologique de l</w:t>
      </w:r>
      <w:r>
        <w:t>’</w:t>
      </w:r>
      <w:r w:rsidR="00EB4787">
        <w:t>enfant et ont ainsi manqué à l</w:t>
      </w:r>
      <w:r>
        <w:t>’</w:t>
      </w:r>
      <w:r w:rsidR="00EB4787">
        <w:t>obligation de rétablir des relations entre le père et son enfant.</w:t>
      </w:r>
    </w:p>
    <w:p w:rsidR="004668BC" w:rsidRDefault="00051AA3" w:rsidP="00EB4787">
      <w:pPr>
        <w:pStyle w:val="ECHRPara"/>
      </w:pPr>
      <w:fldSimple w:instr=" SEQ level0 \*arabic ">
        <w:r w:rsidR="003F505F">
          <w:rPr>
            <w:noProof/>
          </w:rPr>
          <w:t>74</w:t>
        </w:r>
      </w:fldSimple>
      <w:r w:rsidR="00EB4787">
        <w:t xml:space="preserve">.  La Cour note, en outre, que le déroulement de la procédure devant le tribunal fait plutôt apparaître une série de mesures automatiques et stéréotypées, telles que les injonctions à donner exécution à ses décisions </w:t>
      </w:r>
      <w:r w:rsidR="00EB4787">
        <w:rPr>
          <w:rStyle w:val="sb8d990e2"/>
        </w:rPr>
        <w:t>(</w:t>
      </w:r>
      <w:r w:rsidR="00EB4787" w:rsidRPr="00801711">
        <w:rPr>
          <w:rStyle w:val="s6b621b36"/>
          <w:i/>
        </w:rPr>
        <w:t>Piazzi</w:t>
      </w:r>
      <w:r w:rsidR="00EB4787" w:rsidRPr="00801711">
        <w:rPr>
          <w:rStyle w:val="sb8d990e2"/>
          <w:i/>
        </w:rPr>
        <w:t>,</w:t>
      </w:r>
      <w:r w:rsidR="00EB4787">
        <w:rPr>
          <w:rStyle w:val="s6b621b36"/>
        </w:rPr>
        <w:t xml:space="preserve"> </w:t>
      </w:r>
      <w:r w:rsidR="00EB4787">
        <w:rPr>
          <w:rStyle w:val="sb8d990e2"/>
        </w:rPr>
        <w:t>précité,</w:t>
      </w:r>
      <w:r w:rsidR="00EB4787">
        <w:rPr>
          <w:rStyle w:val="s6b621b36"/>
        </w:rPr>
        <w:t xml:space="preserve"> </w:t>
      </w:r>
      <w:r w:rsidR="00EB4787">
        <w:rPr>
          <w:rStyle w:val="sb8d990e2"/>
        </w:rPr>
        <w:t>§ 61).</w:t>
      </w:r>
      <w:r w:rsidR="00EB4787">
        <w:t xml:space="preserve"> Bien que la Cour soit consciente des derniers développements de la procédure montrant une action plus efficace des autorités compétentes pour faire respecter le droit de visite du requérant et un comportement non coopératif de celui-ci, elle note que ces mesures ont été prises six ans après le début de la procédure, quand</w:t>
      </w:r>
      <w:r w:rsidR="004668BC">
        <w:t xml:space="preserve"> </w:t>
      </w:r>
      <w:r w:rsidR="00EB4787">
        <w:t>l</w:t>
      </w:r>
      <w:r>
        <w:t>’</w:t>
      </w:r>
      <w:r w:rsidR="00EB4787">
        <w:t>enfant était déjà âgé de dix ans, et que cela a eu des conséquences très graves pour les relations entre l</w:t>
      </w:r>
      <w:r>
        <w:t>’</w:t>
      </w:r>
      <w:r w:rsidR="00EB4787">
        <w:t>enfant et le requérant. Elle note, de plus, que les mesures prises demeurent insuffisantes compte tenu du fait que l</w:t>
      </w:r>
      <w:r>
        <w:t>’</w:t>
      </w:r>
      <w:r w:rsidR="00EB4787">
        <w:t>enfant ne bénéficie pas encore d</w:t>
      </w:r>
      <w:r>
        <w:t>’</w:t>
      </w:r>
      <w:r w:rsidR="00EB4787">
        <w:t>un soutien psychologique visant à un parcours de rapprochement avec son père.</w:t>
      </w:r>
    </w:p>
    <w:p w:rsidR="00EB4787" w:rsidRDefault="00051AA3" w:rsidP="00EB4787">
      <w:pPr>
        <w:pStyle w:val="ECHRPara"/>
      </w:pPr>
      <w:fldSimple w:instr=" SEQ level0 \*arabic ">
        <w:r w:rsidR="003F505F">
          <w:rPr>
            <w:noProof/>
          </w:rPr>
          <w:t>75</w:t>
        </w:r>
      </w:fldSimple>
      <w:r w:rsidR="00EB4787">
        <w:t>.  Les autorités ont ainsi laissé se consolider une situation de fait installée au mépris des décisions judiciaires, alors même que l</w:t>
      </w:r>
      <w:r>
        <w:t>’</w:t>
      </w:r>
      <w:r w:rsidR="00EB4787">
        <w:t>écoulement du temps avait à lui seul des conséquences sur la relation du père avec son enfant (</w:t>
      </w:r>
      <w:r w:rsidR="00EB4787" w:rsidRPr="002D157F">
        <w:rPr>
          <w:i/>
        </w:rPr>
        <w:t>Lombardo</w:t>
      </w:r>
      <w:r w:rsidR="00EB4787">
        <w:t xml:space="preserve">, précité, § 92). </w:t>
      </w:r>
      <w:r w:rsidR="00EB4787" w:rsidRPr="009C3FAB">
        <w:t>La Cour constate que l</w:t>
      </w:r>
      <w:r>
        <w:t>’</w:t>
      </w:r>
      <w:r w:rsidR="00EB4787" w:rsidRPr="009C3FAB">
        <w:t>existence de tensions graves entre les parents de l</w:t>
      </w:r>
      <w:r>
        <w:t>’</w:t>
      </w:r>
      <w:r w:rsidR="00EB4787" w:rsidRPr="009C3FAB">
        <w:t>enfant, suivie d</w:t>
      </w:r>
      <w:r>
        <w:t>’</w:t>
      </w:r>
      <w:r w:rsidR="00EB4787" w:rsidRPr="009C3FAB">
        <w:t>un droit de visite limité du fait du non-déroulement des rencontres programmé</w:t>
      </w:r>
      <w:r w:rsidR="00EB4787">
        <w:t>e</w:t>
      </w:r>
      <w:r w:rsidR="00EB4787" w:rsidRPr="009C3FAB">
        <w:t>s selon les modalités prévues et de la non-exécution des décisions ordonnant un parcours thérapeutique pour l</w:t>
      </w:r>
      <w:r>
        <w:t>’</w:t>
      </w:r>
      <w:r w:rsidR="00EB4787" w:rsidRPr="009C3FAB">
        <w:t>enfant</w:t>
      </w:r>
      <w:r w:rsidR="00EB4787">
        <w:t>,</w:t>
      </w:r>
      <w:r w:rsidR="00EB4787" w:rsidRPr="009C3FAB">
        <w:t xml:space="preserve"> a rendu impossible pour le requérant la construction d</w:t>
      </w:r>
      <w:r>
        <w:t>’</w:t>
      </w:r>
      <w:r w:rsidR="00EB4787" w:rsidRPr="009C3FAB">
        <w:t>une relation stable avec Y.</w:t>
      </w:r>
    </w:p>
    <w:p w:rsidR="00EB4787" w:rsidRDefault="00051AA3" w:rsidP="00EB4787">
      <w:pPr>
        <w:pStyle w:val="ECHRPara"/>
      </w:pPr>
      <w:fldSimple w:instr=" SEQ level0 \*arabic ">
        <w:r w:rsidR="003F505F">
          <w:rPr>
            <w:noProof/>
          </w:rPr>
          <w:t>76</w:t>
        </w:r>
      </w:fldSimple>
      <w:r w:rsidR="00EB4787">
        <w:t>.  Eu égard à ce qui précède et nonobstant la marge d</w:t>
      </w:r>
      <w:r>
        <w:t>’</w:t>
      </w:r>
      <w:r w:rsidR="00EB4787">
        <w:t>appréciation de l</w:t>
      </w:r>
      <w:r>
        <w:t>’</w:t>
      </w:r>
      <w:r w:rsidR="00EB4787">
        <w:t>État défendeur en la matière, la Cour considère que les autorités nationales n</w:t>
      </w:r>
      <w:r>
        <w:t>’</w:t>
      </w:r>
      <w:r w:rsidR="00EB4787">
        <w:t>ont pas déployé les efforts adéquats et suffisants pour faire respecter le droit de visite du requérant et qu</w:t>
      </w:r>
      <w:r>
        <w:t>’</w:t>
      </w:r>
      <w:r w:rsidR="00EB4787">
        <w:t>elles ont méconnu le droit de l</w:t>
      </w:r>
      <w:r>
        <w:t>’</w:t>
      </w:r>
      <w:r w:rsidR="00EB4787">
        <w:t>intéressé au respect de sa vie familiale garanti par l</w:t>
      </w:r>
      <w:r>
        <w:t>’</w:t>
      </w:r>
      <w:r w:rsidR="00EB4787">
        <w:t>article 8 de la Convention.</w:t>
      </w:r>
    </w:p>
    <w:p w:rsidR="00EB4787" w:rsidRDefault="00051AA3" w:rsidP="00EB4787">
      <w:pPr>
        <w:pStyle w:val="ECHRPara"/>
      </w:pPr>
      <w:fldSimple w:instr=" SEQ level0 \*arabic ">
        <w:r w:rsidR="003F505F">
          <w:rPr>
            <w:noProof/>
          </w:rPr>
          <w:t>77</w:t>
        </w:r>
      </w:fldSimple>
      <w:r w:rsidR="00EB4787">
        <w:t>.  Partant il y a eu violation de cette disposition.</w:t>
      </w:r>
    </w:p>
    <w:p w:rsidR="00EB4787" w:rsidRDefault="00EB4787" w:rsidP="00EB4787">
      <w:pPr>
        <w:pStyle w:val="ECHRHeading1"/>
      </w:pPr>
      <w:r>
        <w:t>II.  </w:t>
      </w:r>
      <w:r w:rsidRPr="00354B84">
        <w:t>SUR LA VIOLATION ALLÉGUÉE DE L</w:t>
      </w:r>
      <w:r w:rsidR="00051AA3">
        <w:t>’</w:t>
      </w:r>
      <w:r w:rsidRPr="00354B84">
        <w:t xml:space="preserve">ARTICLE </w:t>
      </w:r>
      <w:r>
        <w:t>13</w:t>
      </w:r>
      <w:r w:rsidRPr="00354B84">
        <w:t xml:space="preserve"> DE LA CONVENTION</w:t>
      </w:r>
    </w:p>
    <w:p w:rsidR="00EB4787" w:rsidRPr="00D36D6D" w:rsidRDefault="00051AA3" w:rsidP="00EB4787">
      <w:pPr>
        <w:pStyle w:val="ECHRPara"/>
      </w:pPr>
      <w:fldSimple w:instr=" SEQ level0 \*arabic ">
        <w:r w:rsidR="003F505F">
          <w:rPr>
            <w:noProof/>
          </w:rPr>
          <w:t>78</w:t>
        </w:r>
      </w:fldSimple>
      <w:r w:rsidR="00EB4787" w:rsidRPr="00D36D6D">
        <w:t>.  Le requérant se plaint enfin de l</w:t>
      </w:r>
      <w:r>
        <w:t>’</w:t>
      </w:r>
      <w:r w:rsidR="00EB4787" w:rsidRPr="00D36D6D">
        <w:t>absence de recours effectifs au regard des griefs précités. Il invoque l</w:t>
      </w:r>
      <w:r>
        <w:t>’</w:t>
      </w:r>
      <w:r w:rsidR="00EB4787" w:rsidRPr="00D36D6D">
        <w:t>article 13 de la Convention qui est ainsi libellé :</w:t>
      </w:r>
    </w:p>
    <w:p w:rsidR="00EB4787" w:rsidRPr="007E767D" w:rsidRDefault="00EB4787" w:rsidP="00EB4787">
      <w:pPr>
        <w:pStyle w:val="ECHRParaQuote"/>
      </w:pPr>
      <w:r>
        <w:t>« Toute personne dont les droits et libertés reconnus dans la (...) Convention ont été violés, a droit à l</w:t>
      </w:r>
      <w:r w:rsidR="00051AA3">
        <w:t>’</w:t>
      </w:r>
      <w:r>
        <w:t>octroi d</w:t>
      </w:r>
      <w:r w:rsidR="00051AA3">
        <w:t>’</w:t>
      </w:r>
      <w:r>
        <w:t>un recours effectif devant une instance nationale, alors même que la violation aurait été commise par des personnes agissant dans l</w:t>
      </w:r>
      <w:r w:rsidR="00051AA3">
        <w:t>’</w:t>
      </w:r>
      <w:r>
        <w:t>exercice de leurs fonctions officielles. »</w:t>
      </w:r>
    </w:p>
    <w:p w:rsidR="00EB4787" w:rsidRPr="00D36D6D" w:rsidRDefault="00051AA3" w:rsidP="00EB4787">
      <w:pPr>
        <w:pStyle w:val="ECHRPara"/>
      </w:pPr>
      <w:fldSimple w:instr=" SEQ level0 \*arabic ">
        <w:r w:rsidR="003F505F">
          <w:rPr>
            <w:noProof/>
          </w:rPr>
          <w:t>79</w:t>
        </w:r>
      </w:fldSimple>
      <w:r w:rsidR="00EB4787" w:rsidRPr="00D36D6D">
        <w:t>.  Le Gouvernement s</w:t>
      </w:r>
      <w:r>
        <w:t>’</w:t>
      </w:r>
      <w:r w:rsidR="00EB4787" w:rsidRPr="00D36D6D">
        <w:t>oppose à cette thèse.</w:t>
      </w:r>
    </w:p>
    <w:p w:rsidR="00EB4787" w:rsidRPr="00E2141F" w:rsidRDefault="00EB4787" w:rsidP="00E2141F">
      <w:pPr>
        <w:pStyle w:val="ECHRHeading2"/>
        <w:outlineLvl w:val="0"/>
      </w:pPr>
      <w:r w:rsidRPr="00E2141F">
        <w:t>A.  Sur la recevabilité</w:t>
      </w:r>
    </w:p>
    <w:p w:rsidR="00EB4787" w:rsidRPr="00094040" w:rsidRDefault="00EB4787" w:rsidP="00EB4787">
      <w:pPr>
        <w:pStyle w:val="ECHRPara"/>
        <w:rPr>
          <w:lang w:eastAsia="en-US"/>
        </w:rPr>
      </w:pPr>
      <w:r>
        <w:rPr>
          <w:lang w:eastAsia="en-US"/>
        </w:rPr>
        <w:fldChar w:fldCharType="begin"/>
      </w:r>
      <w:r>
        <w:rPr>
          <w:lang w:eastAsia="en-US"/>
        </w:rPr>
        <w:instrText xml:space="preserve"> SEQ level0 \*arabic </w:instrText>
      </w:r>
      <w:r>
        <w:rPr>
          <w:lang w:eastAsia="en-US"/>
        </w:rPr>
        <w:fldChar w:fldCharType="separate"/>
      </w:r>
      <w:r w:rsidR="003F505F">
        <w:rPr>
          <w:noProof/>
          <w:lang w:eastAsia="en-US"/>
        </w:rPr>
        <w:t>80</w:t>
      </w:r>
      <w:r>
        <w:rPr>
          <w:lang w:eastAsia="en-US"/>
        </w:rPr>
        <w:fldChar w:fldCharType="end"/>
      </w:r>
      <w:r>
        <w:rPr>
          <w:lang w:eastAsia="en-US"/>
        </w:rPr>
        <w:t>.  </w:t>
      </w:r>
      <w:r w:rsidRPr="00094040">
        <w:rPr>
          <w:lang w:eastAsia="en-US"/>
        </w:rPr>
        <w:t xml:space="preserve">La Cour constate que </w:t>
      </w:r>
      <w:r w:rsidRPr="00C56DF9">
        <w:rPr>
          <w:lang w:eastAsia="en-US"/>
        </w:rPr>
        <w:t>ce grief</w:t>
      </w:r>
      <w:r w:rsidRPr="00094040">
        <w:rPr>
          <w:rFonts w:ascii="Arial" w:hAnsi="Arial" w:cs="Arial"/>
          <w:lang w:eastAsia="en-US"/>
        </w:rPr>
        <w:t xml:space="preserve"> </w:t>
      </w:r>
      <w:r w:rsidRPr="00094040">
        <w:rPr>
          <w:lang w:eastAsia="en-US"/>
        </w:rPr>
        <w:t>n</w:t>
      </w:r>
      <w:r w:rsidR="00051AA3">
        <w:rPr>
          <w:lang w:eastAsia="en-US"/>
        </w:rPr>
        <w:t>’</w:t>
      </w:r>
      <w:r w:rsidRPr="00094040">
        <w:rPr>
          <w:lang w:eastAsia="en-US"/>
        </w:rPr>
        <w:t>est pas manifestement mal fondé au sens de l</w:t>
      </w:r>
      <w:r w:rsidR="00051AA3">
        <w:rPr>
          <w:lang w:eastAsia="en-US"/>
        </w:rPr>
        <w:t>’</w:t>
      </w:r>
      <w:r w:rsidRPr="00094040">
        <w:rPr>
          <w:lang w:eastAsia="en-US"/>
        </w:rPr>
        <w:t>article 35 § 3 a) de la Convention. Elle relève par ailleurs qu</w:t>
      </w:r>
      <w:r w:rsidR="00051AA3">
        <w:rPr>
          <w:lang w:eastAsia="en-US"/>
        </w:rPr>
        <w:t>’</w:t>
      </w:r>
      <w:r w:rsidRPr="00094040">
        <w:rPr>
          <w:lang w:eastAsia="en-US"/>
        </w:rPr>
        <w:t>il ne se heurte à aucun autre motif d</w:t>
      </w:r>
      <w:r w:rsidR="00051AA3">
        <w:rPr>
          <w:lang w:eastAsia="en-US"/>
        </w:rPr>
        <w:t>’</w:t>
      </w:r>
      <w:r w:rsidRPr="00094040">
        <w:rPr>
          <w:lang w:eastAsia="en-US"/>
        </w:rPr>
        <w:t>irrecevabilité. Il convient donc de le déclarer recevable.</w:t>
      </w:r>
    </w:p>
    <w:p w:rsidR="00EB4787" w:rsidRPr="00E2141F" w:rsidRDefault="00EB4787" w:rsidP="00E2141F">
      <w:pPr>
        <w:pStyle w:val="ECHRHeading2"/>
        <w:outlineLvl w:val="0"/>
      </w:pPr>
      <w:r w:rsidRPr="00E2141F">
        <w:t>B.  Sur le fond</w:t>
      </w:r>
    </w:p>
    <w:p w:rsidR="004668BC" w:rsidRDefault="00EB4787" w:rsidP="00EB4787">
      <w:pPr>
        <w:pStyle w:val="ECHRPara"/>
        <w:rPr>
          <w:lang w:eastAsia="en-US"/>
        </w:rPr>
      </w:pPr>
      <w:r>
        <w:rPr>
          <w:lang w:eastAsia="en-US"/>
        </w:rPr>
        <w:fldChar w:fldCharType="begin"/>
      </w:r>
      <w:r>
        <w:rPr>
          <w:lang w:eastAsia="en-US"/>
        </w:rPr>
        <w:instrText xml:space="preserve"> SEQ level0 \*arabic </w:instrText>
      </w:r>
      <w:r>
        <w:rPr>
          <w:lang w:eastAsia="en-US"/>
        </w:rPr>
        <w:fldChar w:fldCharType="separate"/>
      </w:r>
      <w:r w:rsidR="003F505F">
        <w:rPr>
          <w:noProof/>
          <w:lang w:eastAsia="en-US"/>
        </w:rPr>
        <w:t>81</w:t>
      </w:r>
      <w:r>
        <w:rPr>
          <w:lang w:eastAsia="en-US"/>
        </w:rPr>
        <w:fldChar w:fldCharType="end"/>
      </w:r>
      <w:r>
        <w:rPr>
          <w:lang w:eastAsia="en-US"/>
        </w:rPr>
        <w:t>.  </w:t>
      </w:r>
      <w:r w:rsidRPr="00094040">
        <w:rPr>
          <w:lang w:eastAsia="en-US"/>
        </w:rPr>
        <w:t>L</w:t>
      </w:r>
      <w:r w:rsidR="00051AA3">
        <w:rPr>
          <w:lang w:eastAsia="en-US"/>
        </w:rPr>
        <w:t>’</w:t>
      </w:r>
      <w:r w:rsidRPr="00094040">
        <w:rPr>
          <w:lang w:eastAsia="en-US"/>
        </w:rPr>
        <w:t>article 13 de la Convention garantit l</w:t>
      </w:r>
      <w:r w:rsidR="00051AA3">
        <w:rPr>
          <w:lang w:eastAsia="en-US"/>
        </w:rPr>
        <w:t>’</w:t>
      </w:r>
      <w:r w:rsidRPr="00094040">
        <w:rPr>
          <w:lang w:eastAsia="en-US"/>
        </w:rPr>
        <w:t>existence en droit interne d</w:t>
      </w:r>
      <w:r w:rsidR="00051AA3">
        <w:rPr>
          <w:lang w:eastAsia="en-US"/>
        </w:rPr>
        <w:t>’</w:t>
      </w:r>
      <w:r w:rsidRPr="00094040">
        <w:rPr>
          <w:lang w:eastAsia="en-US"/>
        </w:rPr>
        <w:t>un recours permettant de se prévaloir des droits et libertés de la Convention tels qu</w:t>
      </w:r>
      <w:r w:rsidR="00051AA3">
        <w:rPr>
          <w:lang w:eastAsia="en-US"/>
        </w:rPr>
        <w:t>’</w:t>
      </w:r>
      <w:r w:rsidRPr="00094040">
        <w:rPr>
          <w:lang w:eastAsia="en-US"/>
        </w:rPr>
        <w:t>ils y sont consacrés. Elle a donc pour conséquence d</w:t>
      </w:r>
      <w:r w:rsidR="00051AA3">
        <w:rPr>
          <w:lang w:eastAsia="en-US"/>
        </w:rPr>
        <w:t>’</w:t>
      </w:r>
      <w:r w:rsidRPr="00094040">
        <w:rPr>
          <w:lang w:eastAsia="en-US"/>
        </w:rPr>
        <w:t>exiger un recours interne habilitant à examiner le contenu d</w:t>
      </w:r>
      <w:r w:rsidR="00051AA3">
        <w:rPr>
          <w:lang w:eastAsia="en-US"/>
        </w:rPr>
        <w:t>’</w:t>
      </w:r>
      <w:r w:rsidRPr="00094040">
        <w:rPr>
          <w:lang w:eastAsia="en-US"/>
        </w:rPr>
        <w:t>un « grief</w:t>
      </w:r>
      <w:r w:rsidR="00D11AFE">
        <w:rPr>
          <w:lang w:eastAsia="en-US"/>
        </w:rPr>
        <w:t> </w:t>
      </w:r>
      <w:r w:rsidRPr="00094040">
        <w:rPr>
          <w:lang w:eastAsia="en-US"/>
        </w:rPr>
        <w:t>défendable » fondé sur la Convention et à offrir le redressement approprié (</w:t>
      </w:r>
      <w:r w:rsidRPr="00094040">
        <w:rPr>
          <w:i/>
          <w:iCs/>
          <w:lang w:eastAsia="en-US"/>
        </w:rPr>
        <w:t xml:space="preserve">De Souza Ribeiro c. France </w:t>
      </w:r>
      <w:r w:rsidRPr="00094040">
        <w:rPr>
          <w:lang w:eastAsia="en-US"/>
        </w:rPr>
        <w:t>[GC], n</w:t>
      </w:r>
      <w:r w:rsidR="004668BC" w:rsidRPr="004668BC">
        <w:rPr>
          <w:vertAlign w:val="superscript"/>
          <w:lang w:eastAsia="en-US"/>
        </w:rPr>
        <w:t>o</w:t>
      </w:r>
      <w:r w:rsidRPr="00094040">
        <w:rPr>
          <w:lang w:eastAsia="en-US"/>
        </w:rPr>
        <w:t xml:space="preserve"> 22689/07, § 78, 13 décembre 2012).</w:t>
      </w:r>
    </w:p>
    <w:p w:rsidR="00EB4787" w:rsidRPr="00094040" w:rsidRDefault="00EB4787" w:rsidP="00EB4787">
      <w:pPr>
        <w:pStyle w:val="ECHRPara"/>
        <w:rPr>
          <w:lang w:eastAsia="en-US"/>
        </w:rPr>
      </w:pPr>
      <w:r>
        <w:rPr>
          <w:lang w:eastAsia="en-US"/>
        </w:rPr>
        <w:fldChar w:fldCharType="begin"/>
      </w:r>
      <w:r>
        <w:rPr>
          <w:lang w:eastAsia="en-US"/>
        </w:rPr>
        <w:instrText xml:space="preserve"> SEQ level0 \*arabic </w:instrText>
      </w:r>
      <w:r>
        <w:rPr>
          <w:lang w:eastAsia="en-US"/>
        </w:rPr>
        <w:fldChar w:fldCharType="separate"/>
      </w:r>
      <w:r w:rsidR="003F505F">
        <w:rPr>
          <w:noProof/>
          <w:lang w:eastAsia="en-US"/>
        </w:rPr>
        <w:t>82</w:t>
      </w:r>
      <w:r>
        <w:rPr>
          <w:lang w:eastAsia="en-US"/>
        </w:rPr>
        <w:fldChar w:fldCharType="end"/>
      </w:r>
      <w:r>
        <w:rPr>
          <w:lang w:eastAsia="en-US"/>
        </w:rPr>
        <w:t>.  </w:t>
      </w:r>
      <w:r w:rsidRPr="00094040">
        <w:rPr>
          <w:lang w:eastAsia="en-US"/>
        </w:rPr>
        <w:t>En l</w:t>
      </w:r>
      <w:r w:rsidR="00051AA3">
        <w:rPr>
          <w:lang w:eastAsia="en-US"/>
        </w:rPr>
        <w:t>’</w:t>
      </w:r>
      <w:r w:rsidRPr="00094040">
        <w:rPr>
          <w:lang w:eastAsia="en-US"/>
        </w:rPr>
        <w:t>espèce, la Cour vient de conclure qu</w:t>
      </w:r>
      <w:r w:rsidR="00051AA3">
        <w:rPr>
          <w:lang w:eastAsia="en-US"/>
        </w:rPr>
        <w:t>’</w:t>
      </w:r>
      <w:r w:rsidRPr="00094040">
        <w:rPr>
          <w:lang w:eastAsia="en-US"/>
        </w:rPr>
        <w:t>il y a eu violation de l</w:t>
      </w:r>
      <w:r w:rsidR="00051AA3">
        <w:rPr>
          <w:lang w:eastAsia="en-US"/>
        </w:rPr>
        <w:t>’</w:t>
      </w:r>
      <w:r w:rsidRPr="00094040">
        <w:rPr>
          <w:lang w:eastAsia="en-US"/>
        </w:rPr>
        <w:t xml:space="preserve">article </w:t>
      </w:r>
      <w:r>
        <w:rPr>
          <w:lang w:eastAsia="en-US"/>
        </w:rPr>
        <w:t>8</w:t>
      </w:r>
      <w:r w:rsidRPr="00094040">
        <w:rPr>
          <w:lang w:eastAsia="en-US"/>
        </w:rPr>
        <w:t xml:space="preserve"> de la Convention (paragraphe 7</w:t>
      </w:r>
      <w:r>
        <w:rPr>
          <w:lang w:eastAsia="en-US"/>
        </w:rPr>
        <w:t>8</w:t>
      </w:r>
      <w:r w:rsidRPr="00094040">
        <w:rPr>
          <w:lang w:eastAsia="en-US"/>
        </w:rPr>
        <w:t xml:space="preserve"> ci-dessus). Il s</w:t>
      </w:r>
      <w:r w:rsidR="00051AA3">
        <w:rPr>
          <w:lang w:eastAsia="en-US"/>
        </w:rPr>
        <w:t>’</w:t>
      </w:r>
      <w:r w:rsidRPr="00094040">
        <w:rPr>
          <w:lang w:eastAsia="en-US"/>
        </w:rPr>
        <w:t>ensuit que le requérant était titulaire d</w:t>
      </w:r>
      <w:r w:rsidR="00051AA3">
        <w:rPr>
          <w:lang w:eastAsia="en-US"/>
        </w:rPr>
        <w:t>’</w:t>
      </w:r>
      <w:r w:rsidRPr="00094040">
        <w:rPr>
          <w:lang w:eastAsia="en-US"/>
        </w:rPr>
        <w:t>un grief défendable sous l</w:t>
      </w:r>
      <w:r w:rsidR="00051AA3">
        <w:rPr>
          <w:lang w:eastAsia="en-US"/>
        </w:rPr>
        <w:t>’</w:t>
      </w:r>
      <w:r w:rsidRPr="00094040">
        <w:rPr>
          <w:lang w:eastAsia="en-US"/>
        </w:rPr>
        <w:t>angle de cette disposition, et que l</w:t>
      </w:r>
      <w:r w:rsidR="00051AA3">
        <w:rPr>
          <w:lang w:eastAsia="en-US"/>
        </w:rPr>
        <w:t>’</w:t>
      </w:r>
      <w:r w:rsidRPr="00094040">
        <w:rPr>
          <w:lang w:eastAsia="en-US"/>
        </w:rPr>
        <w:t>article 13 trouve à s</w:t>
      </w:r>
      <w:r w:rsidR="00051AA3">
        <w:rPr>
          <w:lang w:eastAsia="en-US"/>
        </w:rPr>
        <w:t>’</w:t>
      </w:r>
      <w:r w:rsidRPr="00094040">
        <w:rPr>
          <w:lang w:eastAsia="en-US"/>
        </w:rPr>
        <w:t>appliquer en l</w:t>
      </w:r>
      <w:r w:rsidR="00051AA3">
        <w:rPr>
          <w:lang w:eastAsia="en-US"/>
        </w:rPr>
        <w:t>’</w:t>
      </w:r>
      <w:r w:rsidRPr="00094040">
        <w:rPr>
          <w:lang w:eastAsia="en-US"/>
        </w:rPr>
        <w:t>espèce.</w:t>
      </w:r>
    </w:p>
    <w:p w:rsidR="00EB4787" w:rsidRDefault="00EB4787" w:rsidP="00EB4787">
      <w:pPr>
        <w:pStyle w:val="ECHRPara"/>
        <w:rPr>
          <w:lang w:eastAsia="en-US"/>
        </w:rPr>
      </w:pPr>
      <w:r>
        <w:rPr>
          <w:lang w:eastAsia="en-US"/>
        </w:rPr>
        <w:fldChar w:fldCharType="begin"/>
      </w:r>
      <w:r>
        <w:rPr>
          <w:lang w:eastAsia="en-US"/>
        </w:rPr>
        <w:instrText xml:space="preserve"> SEQ level0 \*arabic </w:instrText>
      </w:r>
      <w:r>
        <w:rPr>
          <w:lang w:eastAsia="en-US"/>
        </w:rPr>
        <w:fldChar w:fldCharType="separate"/>
      </w:r>
      <w:r w:rsidR="003F505F">
        <w:rPr>
          <w:noProof/>
          <w:lang w:eastAsia="en-US"/>
        </w:rPr>
        <w:t>83</w:t>
      </w:r>
      <w:r>
        <w:rPr>
          <w:lang w:eastAsia="en-US"/>
        </w:rPr>
        <w:fldChar w:fldCharType="end"/>
      </w:r>
      <w:r>
        <w:rPr>
          <w:lang w:eastAsia="en-US"/>
        </w:rPr>
        <w:t>.  </w:t>
      </w:r>
      <w:r w:rsidRPr="00094040">
        <w:rPr>
          <w:lang w:eastAsia="en-US"/>
        </w:rPr>
        <w:t xml:space="preserve">Il reste à déterminer si le requérant avait, en droit italien, un recours effectif </w:t>
      </w:r>
      <w:r>
        <w:rPr>
          <w:lang w:eastAsia="en-US"/>
        </w:rPr>
        <w:t xml:space="preserve">au </w:t>
      </w:r>
      <w:r w:rsidRPr="00094040">
        <w:rPr>
          <w:lang w:eastAsia="en-US"/>
        </w:rPr>
        <w:t xml:space="preserve">travers duquel il aurait pu dénoncer la violation de son </w:t>
      </w:r>
      <w:r>
        <w:rPr>
          <w:lang w:eastAsia="en-US"/>
        </w:rPr>
        <w:t>droit au respect de sa vie familiale.</w:t>
      </w:r>
    </w:p>
    <w:p w:rsidR="00EB4787" w:rsidRPr="00EB4787" w:rsidRDefault="00EB4787" w:rsidP="00EB4787">
      <w:pPr>
        <w:autoSpaceDE w:val="0"/>
        <w:autoSpaceDN w:val="0"/>
        <w:adjustRightInd w:val="0"/>
        <w:ind w:firstLine="284"/>
        <w:rPr>
          <w:color w:val="000000"/>
          <w:szCs w:val="24"/>
          <w:lang w:val="fr-FR"/>
        </w:rPr>
      </w:pPr>
      <w:r>
        <w:rPr>
          <w:color w:val="000000"/>
          <w:szCs w:val="24"/>
        </w:rPr>
        <w:fldChar w:fldCharType="begin"/>
      </w:r>
      <w:r w:rsidRPr="00EB4787">
        <w:rPr>
          <w:color w:val="000000"/>
          <w:szCs w:val="24"/>
          <w:lang w:val="fr-FR"/>
        </w:rPr>
        <w:instrText xml:space="preserve"> SEQ level0 \*arabic </w:instrText>
      </w:r>
      <w:r>
        <w:rPr>
          <w:color w:val="000000"/>
          <w:szCs w:val="24"/>
        </w:rPr>
        <w:fldChar w:fldCharType="separate"/>
      </w:r>
      <w:r w:rsidR="003F505F">
        <w:rPr>
          <w:noProof/>
          <w:color w:val="000000"/>
          <w:szCs w:val="24"/>
          <w:lang w:val="fr-FR"/>
        </w:rPr>
        <w:t>84</w:t>
      </w:r>
      <w:r>
        <w:rPr>
          <w:color w:val="000000"/>
          <w:szCs w:val="24"/>
        </w:rPr>
        <w:fldChar w:fldCharType="end"/>
      </w:r>
      <w:r w:rsidRPr="00EB4787">
        <w:rPr>
          <w:color w:val="000000"/>
          <w:szCs w:val="24"/>
          <w:lang w:val="fr-FR"/>
        </w:rPr>
        <w:t>.  La portée de l</w:t>
      </w:r>
      <w:r w:rsidR="00051AA3">
        <w:rPr>
          <w:color w:val="000000"/>
          <w:szCs w:val="24"/>
          <w:lang w:val="fr-FR"/>
        </w:rPr>
        <w:t>’</w:t>
      </w:r>
      <w:r w:rsidRPr="00EB4787">
        <w:rPr>
          <w:color w:val="000000"/>
          <w:szCs w:val="24"/>
          <w:lang w:val="fr-FR"/>
        </w:rPr>
        <w:t>obligation que l</w:t>
      </w:r>
      <w:r w:rsidR="00051AA3">
        <w:rPr>
          <w:color w:val="000000"/>
          <w:szCs w:val="24"/>
          <w:lang w:val="fr-FR"/>
        </w:rPr>
        <w:t>’</w:t>
      </w:r>
      <w:r w:rsidRPr="00EB4787">
        <w:rPr>
          <w:color w:val="000000"/>
          <w:szCs w:val="24"/>
          <w:lang w:val="fr-FR"/>
        </w:rPr>
        <w:t>article 13 fait peser sur les Etats contractants varie en fonction de la nature du grief du requérant. Les Etats jouissent en effet d</w:t>
      </w:r>
      <w:r w:rsidR="00051AA3">
        <w:rPr>
          <w:color w:val="000000"/>
          <w:szCs w:val="24"/>
          <w:lang w:val="fr-FR"/>
        </w:rPr>
        <w:t>’</w:t>
      </w:r>
      <w:r w:rsidRPr="00EB4787">
        <w:rPr>
          <w:color w:val="000000"/>
          <w:szCs w:val="24"/>
          <w:lang w:val="fr-FR"/>
        </w:rPr>
        <w:t>une certaine marge d</w:t>
      </w:r>
      <w:r w:rsidR="00051AA3">
        <w:rPr>
          <w:color w:val="000000"/>
          <w:szCs w:val="24"/>
          <w:lang w:val="fr-FR"/>
        </w:rPr>
        <w:t>’</w:t>
      </w:r>
      <w:r w:rsidRPr="00EB4787">
        <w:rPr>
          <w:color w:val="000000"/>
          <w:szCs w:val="24"/>
          <w:lang w:val="fr-FR"/>
        </w:rPr>
        <w:t>appréciation quant à la manière de se conformer aux obligations que leur impose cette disposition (</w:t>
      </w:r>
      <w:r w:rsidRPr="00EB4787">
        <w:rPr>
          <w:i/>
          <w:iCs/>
          <w:color w:val="000000"/>
          <w:szCs w:val="24"/>
          <w:lang w:val="fr-FR"/>
        </w:rPr>
        <w:t>Jabari c. Turquie</w:t>
      </w:r>
      <w:r w:rsidRPr="00EB4787">
        <w:rPr>
          <w:color w:val="000000"/>
          <w:szCs w:val="24"/>
          <w:lang w:val="fr-FR"/>
        </w:rPr>
        <w:t>, n</w:t>
      </w:r>
      <w:r w:rsidR="004668BC" w:rsidRPr="004668BC">
        <w:rPr>
          <w:color w:val="000000"/>
          <w:szCs w:val="24"/>
          <w:vertAlign w:val="superscript"/>
          <w:lang w:val="fr-FR"/>
        </w:rPr>
        <w:t>o</w:t>
      </w:r>
      <w:r w:rsidRPr="00EB4787">
        <w:rPr>
          <w:color w:val="000000"/>
          <w:szCs w:val="24"/>
          <w:lang w:val="fr-FR"/>
        </w:rPr>
        <w:t xml:space="preserve"> 40035/98, § 48, CEDH 2000</w:t>
      </w:r>
      <w:r w:rsidRPr="00EB4787">
        <w:rPr>
          <w:color w:val="000000"/>
          <w:szCs w:val="24"/>
          <w:lang w:val="fr-FR"/>
        </w:rPr>
        <w:noBreakHyphen/>
        <w:t>VIII). Toutefois, le recours exigé par l</w:t>
      </w:r>
      <w:r w:rsidR="00051AA3">
        <w:rPr>
          <w:color w:val="000000"/>
          <w:szCs w:val="24"/>
          <w:lang w:val="fr-FR"/>
        </w:rPr>
        <w:t>’</w:t>
      </w:r>
      <w:r w:rsidRPr="00EB4787">
        <w:rPr>
          <w:color w:val="000000"/>
          <w:szCs w:val="24"/>
          <w:lang w:val="fr-FR"/>
        </w:rPr>
        <w:t>article 13 doit être « effectif » en pratique comme en droit (</w:t>
      </w:r>
      <w:r w:rsidRPr="00EB4787">
        <w:rPr>
          <w:i/>
          <w:iCs/>
          <w:color w:val="000000"/>
          <w:szCs w:val="24"/>
          <w:lang w:val="fr-FR"/>
        </w:rPr>
        <w:t xml:space="preserve">Kudła c. Pologne </w:t>
      </w:r>
      <w:r w:rsidRPr="00EB4787">
        <w:rPr>
          <w:color w:val="000000"/>
          <w:szCs w:val="24"/>
          <w:lang w:val="fr-FR"/>
        </w:rPr>
        <w:t>[GC], n</w:t>
      </w:r>
      <w:r w:rsidR="004668BC" w:rsidRPr="004668BC">
        <w:rPr>
          <w:color w:val="000000"/>
          <w:szCs w:val="24"/>
          <w:vertAlign w:val="superscript"/>
          <w:lang w:val="fr-FR"/>
        </w:rPr>
        <w:t>o</w:t>
      </w:r>
      <w:r w:rsidRPr="00EB4787">
        <w:rPr>
          <w:color w:val="000000"/>
          <w:position w:val="6"/>
          <w:szCs w:val="24"/>
          <w:vertAlign w:val="superscript"/>
          <w:lang w:val="fr-FR"/>
        </w:rPr>
        <w:t> </w:t>
      </w:r>
      <w:r w:rsidRPr="00EB4787">
        <w:rPr>
          <w:color w:val="000000"/>
          <w:szCs w:val="24"/>
          <w:lang w:val="fr-FR"/>
        </w:rPr>
        <w:t>30210/96, § 157, CEDH 2000</w:t>
      </w:r>
      <w:r w:rsidRPr="00EB4787">
        <w:rPr>
          <w:color w:val="000000"/>
          <w:szCs w:val="24"/>
          <w:lang w:val="fr-FR"/>
        </w:rPr>
        <w:noBreakHyphen/>
        <w:t>XI).</w:t>
      </w:r>
    </w:p>
    <w:p w:rsidR="00EB4787" w:rsidRDefault="00EB4787" w:rsidP="00EB4787">
      <w:pPr>
        <w:pStyle w:val="ECHRPara"/>
        <w:rPr>
          <w:color w:val="000000"/>
          <w:szCs w:val="24"/>
          <w:lang w:eastAsia="en-US"/>
        </w:rPr>
      </w:pPr>
      <w:r>
        <w:rPr>
          <w:color w:val="000000"/>
          <w:szCs w:val="24"/>
          <w:lang w:eastAsia="en-US"/>
        </w:rPr>
        <w:fldChar w:fldCharType="begin"/>
      </w:r>
      <w:r>
        <w:rPr>
          <w:color w:val="000000"/>
          <w:szCs w:val="24"/>
          <w:lang w:eastAsia="en-US"/>
        </w:rPr>
        <w:instrText xml:space="preserve"> SEQ level0 \*arabic </w:instrText>
      </w:r>
      <w:r>
        <w:rPr>
          <w:color w:val="000000"/>
          <w:szCs w:val="24"/>
          <w:lang w:eastAsia="en-US"/>
        </w:rPr>
        <w:fldChar w:fldCharType="separate"/>
      </w:r>
      <w:r w:rsidR="003F505F">
        <w:rPr>
          <w:noProof/>
          <w:color w:val="000000"/>
          <w:szCs w:val="24"/>
          <w:lang w:eastAsia="en-US"/>
        </w:rPr>
        <w:t>85</w:t>
      </w:r>
      <w:r>
        <w:rPr>
          <w:color w:val="000000"/>
          <w:szCs w:val="24"/>
          <w:lang w:eastAsia="en-US"/>
        </w:rPr>
        <w:fldChar w:fldCharType="end"/>
      </w:r>
      <w:r>
        <w:rPr>
          <w:color w:val="000000"/>
          <w:szCs w:val="24"/>
          <w:lang w:eastAsia="en-US"/>
        </w:rPr>
        <w:t>.  </w:t>
      </w:r>
      <w:r w:rsidRPr="00FF18A0">
        <w:rPr>
          <w:color w:val="000000"/>
          <w:szCs w:val="24"/>
          <w:lang w:eastAsia="en-US"/>
        </w:rPr>
        <w:t>L</w:t>
      </w:r>
      <w:r w:rsidR="00051AA3">
        <w:rPr>
          <w:color w:val="000000"/>
          <w:szCs w:val="24"/>
          <w:lang w:eastAsia="en-US"/>
        </w:rPr>
        <w:t>’</w:t>
      </w:r>
      <w:r w:rsidRPr="00FF18A0">
        <w:rPr>
          <w:color w:val="000000"/>
          <w:szCs w:val="24"/>
          <w:lang w:eastAsia="en-US"/>
        </w:rPr>
        <w:t>effectivité d</w:t>
      </w:r>
      <w:r w:rsidR="00051AA3">
        <w:rPr>
          <w:color w:val="000000"/>
          <w:szCs w:val="24"/>
          <w:lang w:eastAsia="en-US"/>
        </w:rPr>
        <w:t>’</w:t>
      </w:r>
      <w:r w:rsidRPr="00FF18A0">
        <w:rPr>
          <w:color w:val="000000"/>
          <w:szCs w:val="24"/>
          <w:lang w:eastAsia="en-US"/>
        </w:rPr>
        <w:t>un recours au sens de l</w:t>
      </w:r>
      <w:r w:rsidR="00051AA3">
        <w:rPr>
          <w:color w:val="000000"/>
          <w:szCs w:val="24"/>
          <w:lang w:eastAsia="en-US"/>
        </w:rPr>
        <w:t>’</w:t>
      </w:r>
      <w:r w:rsidRPr="00FF18A0">
        <w:rPr>
          <w:color w:val="000000"/>
          <w:szCs w:val="24"/>
          <w:lang w:eastAsia="en-US"/>
        </w:rPr>
        <w:t>article 13 ne dépend pas de la certitude d</w:t>
      </w:r>
      <w:r w:rsidR="00051AA3">
        <w:rPr>
          <w:color w:val="000000"/>
          <w:szCs w:val="24"/>
          <w:lang w:eastAsia="en-US"/>
        </w:rPr>
        <w:t>’</w:t>
      </w:r>
      <w:r w:rsidRPr="00FF18A0">
        <w:rPr>
          <w:color w:val="000000"/>
          <w:szCs w:val="24"/>
          <w:lang w:eastAsia="en-US"/>
        </w:rPr>
        <w:t>une issue favorable pour le requérant. De même, l</w:t>
      </w:r>
      <w:r w:rsidR="00051AA3">
        <w:rPr>
          <w:color w:val="000000"/>
          <w:szCs w:val="24"/>
          <w:lang w:eastAsia="en-US"/>
        </w:rPr>
        <w:t>’</w:t>
      </w:r>
      <w:r w:rsidRPr="00FF18A0">
        <w:rPr>
          <w:color w:val="000000"/>
          <w:szCs w:val="24"/>
          <w:lang w:eastAsia="en-US"/>
        </w:rPr>
        <w:t>« instance » dont parle cette disposition n</w:t>
      </w:r>
      <w:r w:rsidR="00051AA3">
        <w:rPr>
          <w:color w:val="000000"/>
          <w:szCs w:val="24"/>
          <w:lang w:eastAsia="en-US"/>
        </w:rPr>
        <w:t>’</w:t>
      </w:r>
      <w:r w:rsidRPr="00FF18A0">
        <w:rPr>
          <w:color w:val="000000"/>
          <w:szCs w:val="24"/>
          <w:lang w:eastAsia="en-US"/>
        </w:rPr>
        <w:t>est pas nécessairement juridictionnelle. Cependant, ses pouvoirs et les garanties procédurales qu</w:t>
      </w:r>
      <w:r w:rsidR="00051AA3">
        <w:rPr>
          <w:color w:val="000000"/>
          <w:szCs w:val="24"/>
          <w:lang w:eastAsia="en-US"/>
        </w:rPr>
        <w:t>’</w:t>
      </w:r>
      <w:r w:rsidRPr="00FF18A0">
        <w:rPr>
          <w:color w:val="000000"/>
          <w:szCs w:val="24"/>
          <w:lang w:eastAsia="en-US"/>
        </w:rPr>
        <w:t>elle présente entrent en ligne de compte pour déterminer si le recours est effectif (</w:t>
      </w:r>
      <w:r w:rsidRPr="00FF18A0">
        <w:rPr>
          <w:i/>
          <w:iCs/>
          <w:color w:val="000000"/>
          <w:szCs w:val="24"/>
          <w:lang w:eastAsia="en-US"/>
        </w:rPr>
        <w:t>Klass</w:t>
      </w:r>
      <w:r w:rsidR="00942530">
        <w:rPr>
          <w:i/>
          <w:iCs/>
          <w:color w:val="000000"/>
          <w:szCs w:val="24"/>
          <w:lang w:eastAsia="en-US"/>
        </w:rPr>
        <w:t> </w:t>
      </w:r>
      <w:r w:rsidRPr="00FF18A0">
        <w:rPr>
          <w:i/>
          <w:iCs/>
          <w:color w:val="000000"/>
          <w:szCs w:val="24"/>
          <w:lang w:eastAsia="en-US"/>
        </w:rPr>
        <w:t>et autres c. Allemagne</w:t>
      </w:r>
      <w:r w:rsidRPr="00FF18A0">
        <w:rPr>
          <w:color w:val="000000"/>
          <w:szCs w:val="24"/>
          <w:lang w:eastAsia="en-US"/>
        </w:rPr>
        <w:t>, 6 septembre 1978, § 67, série A n</w:t>
      </w:r>
      <w:r w:rsidR="004668BC" w:rsidRPr="004668BC">
        <w:rPr>
          <w:color w:val="000000"/>
          <w:szCs w:val="24"/>
          <w:vertAlign w:val="superscript"/>
          <w:lang w:eastAsia="en-US"/>
        </w:rPr>
        <w:t>o</w:t>
      </w:r>
      <w:r w:rsidRPr="00FF18A0">
        <w:rPr>
          <w:color w:val="000000"/>
          <w:szCs w:val="24"/>
          <w:lang w:eastAsia="en-US"/>
        </w:rPr>
        <w:t xml:space="preserve"> 28). En outre, l</w:t>
      </w:r>
      <w:r w:rsidR="00051AA3">
        <w:rPr>
          <w:color w:val="000000"/>
          <w:szCs w:val="24"/>
          <w:lang w:eastAsia="en-US"/>
        </w:rPr>
        <w:t>’</w:t>
      </w:r>
      <w:r w:rsidRPr="00FF18A0">
        <w:rPr>
          <w:color w:val="000000"/>
          <w:szCs w:val="24"/>
          <w:lang w:eastAsia="en-US"/>
        </w:rPr>
        <w:t>ensemble des recours offerts par le droit interne peut remplir les exigences de l</w:t>
      </w:r>
      <w:r w:rsidR="00051AA3">
        <w:rPr>
          <w:color w:val="000000"/>
          <w:szCs w:val="24"/>
          <w:lang w:eastAsia="en-US"/>
        </w:rPr>
        <w:t>’</w:t>
      </w:r>
      <w:r w:rsidRPr="00FF18A0">
        <w:rPr>
          <w:color w:val="000000"/>
          <w:szCs w:val="24"/>
          <w:lang w:eastAsia="en-US"/>
        </w:rPr>
        <w:t>article 13, même si aucun d</w:t>
      </w:r>
      <w:r w:rsidR="00051AA3">
        <w:rPr>
          <w:color w:val="000000"/>
          <w:szCs w:val="24"/>
          <w:lang w:eastAsia="en-US"/>
        </w:rPr>
        <w:t>’</w:t>
      </w:r>
      <w:r w:rsidRPr="00FF18A0">
        <w:rPr>
          <w:color w:val="000000"/>
          <w:szCs w:val="24"/>
          <w:lang w:eastAsia="en-US"/>
        </w:rPr>
        <w:t>eux n</w:t>
      </w:r>
      <w:r w:rsidR="00051AA3">
        <w:rPr>
          <w:color w:val="000000"/>
          <w:szCs w:val="24"/>
          <w:lang w:eastAsia="en-US"/>
        </w:rPr>
        <w:t>’</w:t>
      </w:r>
      <w:r w:rsidRPr="00FF18A0">
        <w:rPr>
          <w:color w:val="000000"/>
          <w:szCs w:val="24"/>
          <w:lang w:eastAsia="en-US"/>
        </w:rPr>
        <w:t>y répond en entier à lui seul (</w:t>
      </w:r>
      <w:r w:rsidRPr="00FF18A0">
        <w:rPr>
          <w:i/>
          <w:iCs/>
          <w:color w:val="000000"/>
          <w:szCs w:val="24"/>
          <w:lang w:eastAsia="en-US"/>
        </w:rPr>
        <w:t>Rotaru c. Roumanie</w:t>
      </w:r>
      <w:r w:rsidRPr="00FF18A0">
        <w:rPr>
          <w:color w:val="000000"/>
          <w:szCs w:val="24"/>
          <w:lang w:eastAsia="en-US"/>
        </w:rPr>
        <w:t xml:space="preserve"> [GC], n</w:t>
      </w:r>
      <w:r w:rsidR="004668BC" w:rsidRPr="004668BC">
        <w:rPr>
          <w:color w:val="000000"/>
          <w:szCs w:val="24"/>
          <w:vertAlign w:val="superscript"/>
          <w:lang w:eastAsia="en-US"/>
        </w:rPr>
        <w:t>o</w:t>
      </w:r>
      <w:r w:rsidRPr="00FF18A0">
        <w:rPr>
          <w:color w:val="000000"/>
          <w:szCs w:val="24"/>
          <w:lang w:eastAsia="en-US"/>
        </w:rPr>
        <w:t xml:space="preserve"> 28341/95, § 69, CEDH 2000</w:t>
      </w:r>
      <w:r w:rsidRPr="00FF18A0">
        <w:rPr>
          <w:color w:val="000000"/>
          <w:szCs w:val="24"/>
          <w:lang w:eastAsia="en-US"/>
        </w:rPr>
        <w:noBreakHyphen/>
        <w:t xml:space="preserve">V, et </w:t>
      </w:r>
      <w:r w:rsidRPr="00FF18A0">
        <w:rPr>
          <w:i/>
          <w:iCs/>
          <w:color w:val="000000"/>
          <w:szCs w:val="24"/>
          <w:lang w:eastAsia="en-US"/>
        </w:rPr>
        <w:t>De Souza Ribeiro</w:t>
      </w:r>
      <w:r w:rsidRPr="00FF18A0">
        <w:rPr>
          <w:color w:val="000000"/>
          <w:szCs w:val="24"/>
          <w:lang w:eastAsia="en-US"/>
        </w:rPr>
        <w:t>, précité, § 79).</w:t>
      </w:r>
    </w:p>
    <w:p w:rsidR="00EB4787" w:rsidRPr="0040581E" w:rsidRDefault="00EB4787" w:rsidP="00EB4787">
      <w:pPr>
        <w:pStyle w:val="ECHRPara"/>
        <w:rPr>
          <w:szCs w:val="24"/>
          <w:lang w:eastAsia="en-US"/>
        </w:rPr>
      </w:pPr>
      <w:r w:rsidRPr="0040581E">
        <w:rPr>
          <w:szCs w:val="24"/>
          <w:lang w:eastAsia="en-US"/>
        </w:rPr>
        <w:fldChar w:fldCharType="begin"/>
      </w:r>
      <w:r w:rsidRPr="0040581E">
        <w:rPr>
          <w:szCs w:val="24"/>
          <w:lang w:eastAsia="en-US"/>
        </w:rPr>
        <w:instrText xml:space="preserve"> SEQ level0 \*arabic </w:instrText>
      </w:r>
      <w:r w:rsidRPr="0040581E">
        <w:rPr>
          <w:szCs w:val="24"/>
          <w:lang w:eastAsia="en-US"/>
        </w:rPr>
        <w:fldChar w:fldCharType="separate"/>
      </w:r>
      <w:r w:rsidR="003F505F">
        <w:rPr>
          <w:noProof/>
          <w:szCs w:val="24"/>
          <w:lang w:eastAsia="en-US"/>
        </w:rPr>
        <w:t>86</w:t>
      </w:r>
      <w:r w:rsidRPr="0040581E">
        <w:rPr>
          <w:szCs w:val="24"/>
          <w:lang w:eastAsia="en-US"/>
        </w:rPr>
        <w:fldChar w:fldCharType="end"/>
      </w:r>
      <w:r w:rsidRPr="0040581E">
        <w:rPr>
          <w:szCs w:val="24"/>
          <w:lang w:eastAsia="en-US"/>
        </w:rPr>
        <w:t>.  En l</w:t>
      </w:r>
      <w:r w:rsidR="00051AA3">
        <w:rPr>
          <w:szCs w:val="24"/>
          <w:lang w:eastAsia="en-US"/>
        </w:rPr>
        <w:t>’</w:t>
      </w:r>
      <w:r w:rsidRPr="0040581E">
        <w:rPr>
          <w:szCs w:val="24"/>
          <w:lang w:eastAsia="en-US"/>
        </w:rPr>
        <w:t xml:space="preserve">espèce, le requérant a pu </w:t>
      </w:r>
      <w:r w:rsidRPr="0040581E">
        <w:rPr>
          <w:color w:val="000000"/>
          <w:szCs w:val="24"/>
          <w:lang w:eastAsia="en-US"/>
        </w:rPr>
        <w:t>soumettre au tribunal pour enfants et au juge des tutelles ses doléances concernant le non-respect du droit de visite. Entre 2006 et 2012</w:t>
      </w:r>
      <w:r>
        <w:rPr>
          <w:color w:val="000000"/>
          <w:szCs w:val="24"/>
          <w:lang w:eastAsia="en-US"/>
        </w:rPr>
        <w:t>,</w:t>
      </w:r>
      <w:r w:rsidRPr="0040581E">
        <w:rPr>
          <w:color w:val="000000"/>
          <w:szCs w:val="24"/>
          <w:lang w:eastAsia="en-US"/>
        </w:rPr>
        <w:t xml:space="preserve"> le tribunal pour enfants s</w:t>
      </w:r>
      <w:r w:rsidR="00051AA3">
        <w:rPr>
          <w:color w:val="000000"/>
          <w:szCs w:val="24"/>
          <w:lang w:eastAsia="en-US"/>
        </w:rPr>
        <w:t>’</w:t>
      </w:r>
      <w:r w:rsidRPr="0040581E">
        <w:rPr>
          <w:color w:val="000000"/>
          <w:szCs w:val="24"/>
          <w:lang w:eastAsia="en-US"/>
        </w:rPr>
        <w:t xml:space="preserve">est prononcé à plusieurs reprises </w:t>
      </w:r>
      <w:r>
        <w:rPr>
          <w:color w:val="000000"/>
          <w:szCs w:val="24"/>
          <w:lang w:eastAsia="en-US"/>
        </w:rPr>
        <w:t xml:space="preserve">sur les demandes du </w:t>
      </w:r>
      <w:r w:rsidRPr="0040581E">
        <w:rPr>
          <w:color w:val="000000"/>
          <w:szCs w:val="24"/>
          <w:lang w:eastAsia="en-US"/>
        </w:rPr>
        <w:t>requérant</w:t>
      </w:r>
      <w:r w:rsidRPr="0040581E">
        <w:t xml:space="preserve"> </w:t>
      </w:r>
      <w:r>
        <w:t>et des mesures ont été mises en œuvre pour assurer la régularité des rencontres entre le requérant et son fils.</w:t>
      </w:r>
      <w:r>
        <w:rPr>
          <w:color w:val="000000"/>
          <w:szCs w:val="24"/>
          <w:lang w:eastAsia="en-US"/>
        </w:rPr>
        <w:t xml:space="preserve"> La</w:t>
      </w:r>
      <w:r>
        <w:rPr>
          <w:szCs w:val="24"/>
          <w:lang w:eastAsia="en-US"/>
        </w:rPr>
        <w:t xml:space="preserve"> circonstance que</w:t>
      </w:r>
      <w:r w:rsidRPr="0040581E">
        <w:rPr>
          <w:szCs w:val="24"/>
          <w:lang w:eastAsia="en-US"/>
        </w:rPr>
        <w:t xml:space="preserve"> la réponse donnée par les autorités judiciaires en l</w:t>
      </w:r>
      <w:r w:rsidR="00051AA3">
        <w:rPr>
          <w:szCs w:val="24"/>
          <w:lang w:eastAsia="en-US"/>
        </w:rPr>
        <w:t>’</w:t>
      </w:r>
      <w:r w:rsidRPr="0040581E">
        <w:rPr>
          <w:szCs w:val="24"/>
          <w:lang w:eastAsia="en-US"/>
        </w:rPr>
        <w:t>espèce n</w:t>
      </w:r>
      <w:r w:rsidR="00051AA3">
        <w:rPr>
          <w:szCs w:val="24"/>
          <w:lang w:eastAsia="en-US"/>
        </w:rPr>
        <w:t>’</w:t>
      </w:r>
      <w:r w:rsidRPr="0040581E">
        <w:rPr>
          <w:szCs w:val="24"/>
          <w:lang w:eastAsia="en-US"/>
        </w:rPr>
        <w:t>ait pas été suffisante pour redresser le grief du requérant</w:t>
      </w:r>
      <w:r>
        <w:rPr>
          <w:szCs w:val="24"/>
          <w:lang w:eastAsia="en-US"/>
        </w:rPr>
        <w:t xml:space="preserve"> s</w:t>
      </w:r>
      <w:r w:rsidRPr="0040581E">
        <w:rPr>
          <w:szCs w:val="24"/>
          <w:lang w:eastAsia="en-US"/>
        </w:rPr>
        <w:t>ous l</w:t>
      </w:r>
      <w:r w:rsidR="00051AA3">
        <w:rPr>
          <w:szCs w:val="24"/>
          <w:lang w:eastAsia="en-US"/>
        </w:rPr>
        <w:t>’</w:t>
      </w:r>
      <w:r w:rsidRPr="0040581E">
        <w:rPr>
          <w:szCs w:val="24"/>
          <w:lang w:eastAsia="en-US"/>
        </w:rPr>
        <w:t>angle de l</w:t>
      </w:r>
      <w:r w:rsidR="00051AA3">
        <w:rPr>
          <w:szCs w:val="24"/>
          <w:lang w:eastAsia="en-US"/>
        </w:rPr>
        <w:t>’</w:t>
      </w:r>
      <w:r w:rsidRPr="0040581E">
        <w:rPr>
          <w:szCs w:val="24"/>
          <w:lang w:eastAsia="en-US"/>
        </w:rPr>
        <w:t>article 8 ne signifie pas que ce dernier ne disposait pas, en droit italien, d</w:t>
      </w:r>
      <w:r w:rsidR="00051AA3">
        <w:rPr>
          <w:szCs w:val="24"/>
          <w:lang w:eastAsia="en-US"/>
        </w:rPr>
        <w:t>’</w:t>
      </w:r>
      <w:r w:rsidRPr="0040581E">
        <w:rPr>
          <w:szCs w:val="24"/>
          <w:lang w:eastAsia="en-US"/>
        </w:rPr>
        <w:t>un recours effectif au sens de l</w:t>
      </w:r>
      <w:r w:rsidR="00051AA3">
        <w:rPr>
          <w:szCs w:val="24"/>
          <w:lang w:eastAsia="en-US"/>
        </w:rPr>
        <w:t>’</w:t>
      </w:r>
      <w:r w:rsidRPr="0040581E">
        <w:rPr>
          <w:szCs w:val="24"/>
          <w:lang w:eastAsia="en-US"/>
        </w:rPr>
        <w:t>article 13 de la Convention.</w:t>
      </w:r>
    </w:p>
    <w:p w:rsidR="00E146D5" w:rsidRDefault="00EB4787" w:rsidP="00EB4787">
      <w:pPr>
        <w:pStyle w:val="ECHRPara"/>
        <w:rPr>
          <w:b/>
        </w:rPr>
      </w:pPr>
      <w:r>
        <w:rPr>
          <w:szCs w:val="24"/>
          <w:lang w:eastAsia="en-US"/>
        </w:rPr>
        <w:fldChar w:fldCharType="begin"/>
      </w:r>
      <w:r>
        <w:rPr>
          <w:szCs w:val="24"/>
          <w:lang w:eastAsia="en-US"/>
        </w:rPr>
        <w:instrText xml:space="preserve"> SEQ level0 \*arabic </w:instrText>
      </w:r>
      <w:r>
        <w:rPr>
          <w:szCs w:val="24"/>
          <w:lang w:eastAsia="en-US"/>
        </w:rPr>
        <w:fldChar w:fldCharType="separate"/>
      </w:r>
      <w:r w:rsidR="003F505F">
        <w:rPr>
          <w:noProof/>
          <w:szCs w:val="24"/>
          <w:lang w:eastAsia="en-US"/>
        </w:rPr>
        <w:t>87</w:t>
      </w:r>
      <w:r>
        <w:rPr>
          <w:szCs w:val="24"/>
          <w:lang w:eastAsia="en-US"/>
        </w:rPr>
        <w:fldChar w:fldCharType="end"/>
      </w:r>
      <w:r>
        <w:rPr>
          <w:szCs w:val="24"/>
          <w:lang w:eastAsia="en-US"/>
        </w:rPr>
        <w:t>.  </w:t>
      </w:r>
      <w:r w:rsidRPr="0040581E">
        <w:rPr>
          <w:szCs w:val="24"/>
          <w:lang w:eastAsia="en-US"/>
        </w:rPr>
        <w:t>Il s</w:t>
      </w:r>
      <w:r w:rsidR="00051AA3">
        <w:rPr>
          <w:szCs w:val="24"/>
          <w:lang w:eastAsia="en-US"/>
        </w:rPr>
        <w:t>’</w:t>
      </w:r>
      <w:r w:rsidRPr="0040581E">
        <w:rPr>
          <w:szCs w:val="24"/>
          <w:lang w:eastAsia="en-US"/>
        </w:rPr>
        <w:t>ensuit qu</w:t>
      </w:r>
      <w:r w:rsidR="00051AA3">
        <w:rPr>
          <w:szCs w:val="24"/>
          <w:lang w:eastAsia="en-US"/>
        </w:rPr>
        <w:t>’</w:t>
      </w:r>
      <w:r w:rsidRPr="0040581E">
        <w:rPr>
          <w:szCs w:val="24"/>
          <w:lang w:eastAsia="en-US"/>
        </w:rPr>
        <w:t>il n</w:t>
      </w:r>
      <w:r w:rsidR="00051AA3">
        <w:rPr>
          <w:szCs w:val="24"/>
          <w:lang w:eastAsia="en-US"/>
        </w:rPr>
        <w:t>’</w:t>
      </w:r>
      <w:r w:rsidRPr="0040581E">
        <w:rPr>
          <w:szCs w:val="24"/>
          <w:lang w:eastAsia="en-US"/>
        </w:rPr>
        <w:t>y a pas eu violation de cette disposition</w:t>
      </w:r>
      <w:r w:rsidRPr="00325477">
        <w:rPr>
          <w:b/>
          <w:szCs w:val="24"/>
          <w:lang w:eastAsia="en-US"/>
        </w:rPr>
        <w:t>.</w:t>
      </w:r>
    </w:p>
    <w:p w:rsidR="00EB4787" w:rsidRPr="00354B84" w:rsidRDefault="00EB4787" w:rsidP="00EB4787">
      <w:pPr>
        <w:pStyle w:val="ECHRHeading1"/>
      </w:pPr>
      <w:r>
        <w:t>II</w:t>
      </w:r>
      <w:r w:rsidRPr="00354B84">
        <w:t>I.  SUR LA VIOLATION ALLÉGUÉE DE L</w:t>
      </w:r>
      <w:r w:rsidR="00051AA3">
        <w:t>’</w:t>
      </w:r>
      <w:r w:rsidRPr="00354B84">
        <w:t xml:space="preserve">ARTICLE </w:t>
      </w:r>
      <w:r>
        <w:t>6 § 1</w:t>
      </w:r>
      <w:r w:rsidRPr="00354B84">
        <w:t xml:space="preserve"> DE LA CONVENTION</w:t>
      </w:r>
    </w:p>
    <w:p w:rsidR="00EB4787" w:rsidRPr="005B6997" w:rsidRDefault="00051AA3" w:rsidP="00EB4787">
      <w:pPr>
        <w:pStyle w:val="ECHRPara"/>
      </w:pPr>
      <w:fldSimple w:instr=" SEQ level0 \*arabic ">
        <w:r w:rsidR="003F505F">
          <w:rPr>
            <w:noProof/>
          </w:rPr>
          <w:t>88</w:t>
        </w:r>
      </w:fldSimple>
      <w:r w:rsidR="00EB4787">
        <w:t>.  </w:t>
      </w:r>
      <w:r w:rsidR="00EB4787" w:rsidRPr="005B6997">
        <w:t xml:space="preserve">Le requérant dénonce la durée de la procédure pénale. </w:t>
      </w:r>
      <w:r w:rsidR="00EB4787" w:rsidRPr="005B6997">
        <w:rPr>
          <w:rStyle w:val="sb8d990e2"/>
        </w:rPr>
        <w:t>Il invoque l</w:t>
      </w:r>
      <w:r>
        <w:rPr>
          <w:rStyle w:val="sb8d990e2"/>
        </w:rPr>
        <w:t>’</w:t>
      </w:r>
      <w:r w:rsidR="00EB4787" w:rsidRPr="005B6997">
        <w:rPr>
          <w:rStyle w:val="sb8d990e2"/>
        </w:rPr>
        <w:t>article 6 § 1 de la Convention qui, en ses parties pertinentes, est ainsi libellé :</w:t>
      </w:r>
    </w:p>
    <w:p w:rsidR="00EB4787" w:rsidRPr="005B6997" w:rsidRDefault="00EB4787" w:rsidP="00EB4787">
      <w:pPr>
        <w:pStyle w:val="ECHRParaQuote"/>
      </w:pPr>
      <w:r w:rsidRPr="005B6997">
        <w:rPr>
          <w:rStyle w:val="sfbbfee58"/>
        </w:rPr>
        <w:t>« Toute personne a droit à ce que sa cause soit entendue (...) dans un délai raisonnable, par un tribunal (...) qui décidera (...) du bien-fondé de toute accusation en matière pénale dirigée contre elle. »</w:t>
      </w:r>
    </w:p>
    <w:p w:rsidR="00EB4787" w:rsidRPr="00FF18A0" w:rsidRDefault="00EB4787" w:rsidP="00EB4787">
      <w:pPr>
        <w:pStyle w:val="ECHRPara"/>
      </w:pPr>
      <w:r w:rsidRPr="00FF18A0">
        <w:rPr>
          <w:rStyle w:val="sb8d990e2"/>
        </w:rPr>
        <w:fldChar w:fldCharType="begin"/>
      </w:r>
      <w:r w:rsidRPr="00FF18A0">
        <w:rPr>
          <w:rStyle w:val="sb8d990e2"/>
        </w:rPr>
        <w:instrText xml:space="preserve"> SEQ level0 \*arabic </w:instrText>
      </w:r>
      <w:r w:rsidRPr="00FF18A0">
        <w:rPr>
          <w:rStyle w:val="sb8d990e2"/>
        </w:rPr>
        <w:fldChar w:fldCharType="separate"/>
      </w:r>
      <w:r w:rsidR="003F505F">
        <w:rPr>
          <w:rStyle w:val="sb8d990e2"/>
          <w:noProof/>
        </w:rPr>
        <w:t>89</w:t>
      </w:r>
      <w:r w:rsidRPr="00FF18A0">
        <w:rPr>
          <w:rStyle w:val="sb8d990e2"/>
        </w:rPr>
        <w:fldChar w:fldCharType="end"/>
      </w:r>
      <w:r w:rsidRPr="00FF18A0">
        <w:rPr>
          <w:rStyle w:val="sb8d990e2"/>
        </w:rPr>
        <w:t xml:space="preserve">.   </w:t>
      </w:r>
      <w:r w:rsidRPr="00FF18A0">
        <w:t>La Cour relève que le requérant n</w:t>
      </w:r>
      <w:r w:rsidR="00051AA3">
        <w:t>’</w:t>
      </w:r>
      <w:r w:rsidRPr="00FF18A0">
        <w:t>a pas indiqué avoir introduit un recours aux termes de la loi « Pinto » (loi n</w:t>
      </w:r>
      <w:r w:rsidR="004668BC" w:rsidRPr="004668BC">
        <w:rPr>
          <w:vertAlign w:val="superscript"/>
        </w:rPr>
        <w:t>o</w:t>
      </w:r>
      <w:r w:rsidRPr="00FF18A0">
        <w:t xml:space="preserve"> 89 de 2001) afin d</w:t>
      </w:r>
      <w:r w:rsidR="00051AA3">
        <w:t>’</w:t>
      </w:r>
      <w:r w:rsidRPr="00FF18A0">
        <w:t>obtenir réparation pour la durée prétendument excessive de la procédure en question. Or, un tel recours a été considéré par la Cour comme étant accessible et en principe efficace pour dénoncer, au niveau interne, la lenteur de la justice (voir, parmi beaucoup d</w:t>
      </w:r>
      <w:r w:rsidR="00051AA3">
        <w:t>’</w:t>
      </w:r>
      <w:r w:rsidRPr="00FF18A0">
        <w:t xml:space="preserve">autres, </w:t>
      </w:r>
      <w:r w:rsidRPr="008452D0">
        <w:rPr>
          <w:i/>
        </w:rPr>
        <w:t>Brusco c. Italie</w:t>
      </w:r>
      <w:r>
        <w:t xml:space="preserve"> (déc.), n</w:t>
      </w:r>
      <w:r w:rsidR="004668BC" w:rsidRPr="004668BC">
        <w:rPr>
          <w:vertAlign w:val="superscript"/>
        </w:rPr>
        <w:t>o</w:t>
      </w:r>
      <w:r>
        <w:t xml:space="preserve"> </w:t>
      </w:r>
      <w:r w:rsidRPr="00FF18A0">
        <w:t xml:space="preserve">69789/01, CEDH 2001-IX, et </w:t>
      </w:r>
      <w:r w:rsidRPr="008452D0">
        <w:rPr>
          <w:i/>
        </w:rPr>
        <w:t>Pacifico c. Italie</w:t>
      </w:r>
      <w:r w:rsidRPr="00FF18A0">
        <w:t xml:space="preserve"> (n</w:t>
      </w:r>
      <w:r w:rsidR="004668BC" w:rsidRPr="004668BC">
        <w:rPr>
          <w:vertAlign w:val="superscript"/>
        </w:rPr>
        <w:t>o</w:t>
      </w:r>
      <w:r w:rsidRPr="00FF18A0">
        <w:t xml:space="preserve"> 2), n</w:t>
      </w:r>
      <w:r w:rsidR="004668BC" w:rsidRPr="004668BC">
        <w:rPr>
          <w:vertAlign w:val="superscript"/>
        </w:rPr>
        <w:t>o</w:t>
      </w:r>
      <w:r w:rsidRPr="00FF18A0">
        <w:t xml:space="preserve"> 17995/08, § 67, 20 novembre 2012).</w:t>
      </w:r>
    </w:p>
    <w:p w:rsidR="00EB4787" w:rsidRPr="00FF18A0" w:rsidRDefault="00051AA3" w:rsidP="00EB4787">
      <w:pPr>
        <w:pStyle w:val="ECHRPara"/>
      </w:pPr>
      <w:fldSimple w:instr=" SEQ level0 \*arabic ">
        <w:r w:rsidR="003F505F">
          <w:rPr>
            <w:noProof/>
          </w:rPr>
          <w:t>90</w:t>
        </w:r>
      </w:fldSimple>
      <w:r w:rsidR="00EB4787" w:rsidRPr="00FF18A0">
        <w:t>.  Il s</w:t>
      </w:r>
      <w:r>
        <w:t>’</w:t>
      </w:r>
      <w:r w:rsidR="00EB4787" w:rsidRPr="00FF18A0">
        <w:t>ensuit que ce grief doit être rejeté pour non-épuisement des voies de recours internes, en application de l</w:t>
      </w:r>
      <w:r>
        <w:t>’</w:t>
      </w:r>
      <w:r w:rsidR="00EB4787" w:rsidRPr="00FF18A0">
        <w:t>article 35 §§ 1 et 4 de la Convention.</w:t>
      </w:r>
    </w:p>
    <w:p w:rsidR="00EB4787" w:rsidRPr="00354B84" w:rsidRDefault="00EB4787" w:rsidP="00EB4787">
      <w:pPr>
        <w:pStyle w:val="ECHRHeading1"/>
      </w:pPr>
      <w:r>
        <w:t>II</w:t>
      </w:r>
      <w:r w:rsidRPr="00354B84">
        <w:t>.  SUR L</w:t>
      </w:r>
      <w:r w:rsidR="00051AA3">
        <w:t>’</w:t>
      </w:r>
      <w:r w:rsidRPr="00354B84">
        <w:t>APPLICATION DE L</w:t>
      </w:r>
      <w:r w:rsidR="00051AA3">
        <w:t>’</w:t>
      </w:r>
      <w:r w:rsidRPr="00354B84">
        <w:t>ARTICLE 41 DE LA CONVENTION</w:t>
      </w:r>
    </w:p>
    <w:p w:rsidR="00EB4787" w:rsidRPr="00354B84" w:rsidRDefault="00051AA3" w:rsidP="00EB4787">
      <w:pPr>
        <w:pStyle w:val="ECHRPara"/>
        <w:keepNext/>
        <w:keepLines/>
        <w:outlineLvl w:val="0"/>
      </w:pPr>
      <w:fldSimple w:instr=" SEQ level0 \*arabic ">
        <w:r w:rsidR="003F505F">
          <w:rPr>
            <w:noProof/>
          </w:rPr>
          <w:t>91</w:t>
        </w:r>
      </w:fldSimple>
      <w:r w:rsidR="00EB4787">
        <w:t>.  </w:t>
      </w:r>
      <w:r w:rsidR="00EB4787" w:rsidRPr="00354B84">
        <w:t>Aux termes de l</w:t>
      </w:r>
      <w:r>
        <w:t>’</w:t>
      </w:r>
      <w:r w:rsidR="00EB4787" w:rsidRPr="00354B84">
        <w:t>article 41 de la Convention,</w:t>
      </w:r>
    </w:p>
    <w:p w:rsidR="00EB4787" w:rsidRPr="00354B84" w:rsidRDefault="00EB4787" w:rsidP="00EB4787">
      <w:pPr>
        <w:pStyle w:val="ECHRParaQuote"/>
        <w:keepNext/>
        <w:keepLines/>
      </w:pPr>
      <w:r w:rsidRPr="00354B84">
        <w:t>« Si la Cour déclare qu</w:t>
      </w:r>
      <w:r w:rsidR="00051AA3">
        <w:t>’</w:t>
      </w:r>
      <w:r w:rsidRPr="00354B84">
        <w:t>il y a eu violation de la Convention ou de ses Protocoles, et si le droit interne de la Haute Partie contractante ne permet d</w:t>
      </w:r>
      <w:r w:rsidR="00051AA3">
        <w:t>’</w:t>
      </w:r>
      <w:r w:rsidRPr="00354B84">
        <w:t>effacer qu</w:t>
      </w:r>
      <w:r w:rsidR="00051AA3">
        <w:t>’</w:t>
      </w:r>
      <w:r w:rsidRPr="00354B84">
        <w:t>imparfaitement les conséquences de cette violation, la Cour accorde à la partie lésée, s</w:t>
      </w:r>
      <w:r w:rsidR="00051AA3">
        <w:t>’</w:t>
      </w:r>
      <w:r w:rsidRPr="00354B84">
        <w:t>il y a lieu, une satisfaction équitable. »</w:t>
      </w:r>
    </w:p>
    <w:p w:rsidR="00EB4787" w:rsidRPr="00354B84" w:rsidRDefault="00EB4787" w:rsidP="00EB4787">
      <w:pPr>
        <w:pStyle w:val="ECHRHeading2"/>
        <w:outlineLvl w:val="0"/>
      </w:pPr>
      <w:r w:rsidRPr="00354B84">
        <w:t>A.  Dommage</w:t>
      </w:r>
    </w:p>
    <w:p w:rsidR="00EB4787" w:rsidRPr="00354B84" w:rsidRDefault="00051AA3" w:rsidP="00EB4787">
      <w:pPr>
        <w:pStyle w:val="ECHRPara"/>
      </w:pPr>
      <w:fldSimple w:instr=" SEQ level0 \*arabic ">
        <w:r w:rsidR="003F505F">
          <w:rPr>
            <w:noProof/>
          </w:rPr>
          <w:t>92</w:t>
        </w:r>
      </w:fldSimple>
      <w:r w:rsidR="00EB4787">
        <w:t xml:space="preserve">.  Le requérant </w:t>
      </w:r>
      <w:r w:rsidR="00EB4787" w:rsidRPr="00546296">
        <w:t>réclame la réparation d</w:t>
      </w:r>
      <w:r>
        <w:t>’</w:t>
      </w:r>
      <w:r w:rsidR="00EB4787" w:rsidRPr="00546296">
        <w:t xml:space="preserve">un préjudice moral du fait </w:t>
      </w:r>
      <w:r w:rsidR="00EB4787">
        <w:t>de l</w:t>
      </w:r>
      <w:r>
        <w:t>’</w:t>
      </w:r>
      <w:r w:rsidR="00EB4787">
        <w:t>impossibilité de nouer une relation avec son fils et de l</w:t>
      </w:r>
      <w:r>
        <w:t>’</w:t>
      </w:r>
      <w:r w:rsidR="00EB4787">
        <w:t>angoisse épro</w:t>
      </w:r>
      <w:r w:rsidR="00EB4787" w:rsidRPr="00546296">
        <w:t>uvée. I</w:t>
      </w:r>
      <w:r w:rsidR="00EB4787">
        <w:t>l demande la somme de 542</w:t>
      </w:r>
      <w:r w:rsidR="00EB4787" w:rsidRPr="00546296">
        <w:t xml:space="preserve"> 000 EUR.</w:t>
      </w:r>
    </w:p>
    <w:p w:rsidR="00EB4787" w:rsidRPr="00354B84" w:rsidRDefault="00051AA3" w:rsidP="00EB4787">
      <w:pPr>
        <w:pStyle w:val="ECHRPara"/>
        <w:outlineLvl w:val="0"/>
      </w:pPr>
      <w:fldSimple w:instr=" SEQ level0 \*arabic ">
        <w:r w:rsidR="003F505F">
          <w:rPr>
            <w:noProof/>
          </w:rPr>
          <w:t>93</w:t>
        </w:r>
      </w:fldSimple>
      <w:r w:rsidR="00EB4787">
        <w:t>.  Le Gouvernement s</w:t>
      </w:r>
      <w:r>
        <w:t>’</w:t>
      </w:r>
      <w:r w:rsidR="00EB4787">
        <w:t>oppose à cette demande.</w:t>
      </w:r>
    </w:p>
    <w:p w:rsidR="00EB4787" w:rsidRPr="00DE2E4A" w:rsidRDefault="00051AA3" w:rsidP="00EB4787">
      <w:pPr>
        <w:pStyle w:val="ECHRPara"/>
      </w:pPr>
      <w:fldSimple w:instr=" SEQ level0 \*arabic ">
        <w:r w:rsidR="003F505F">
          <w:rPr>
            <w:noProof/>
          </w:rPr>
          <w:t>94</w:t>
        </w:r>
      </w:fldSimple>
      <w:r w:rsidR="00EB4787" w:rsidRPr="00DE2E4A">
        <w:t>.  En tenant compte des circonstances de l</w:t>
      </w:r>
      <w:r>
        <w:t>’</w:t>
      </w:r>
      <w:r w:rsidR="00EB4787" w:rsidRPr="00DE2E4A">
        <w:t>espèce et du constat selon lequel le requérant s</w:t>
      </w:r>
      <w:r>
        <w:t>’</w:t>
      </w:r>
      <w:r w:rsidR="00EB4787">
        <w:t xml:space="preserve">est </w:t>
      </w:r>
      <w:r w:rsidR="00EB4787" w:rsidRPr="00DE2E4A">
        <w:t>heurté à l</w:t>
      </w:r>
      <w:r>
        <w:t>’</w:t>
      </w:r>
      <w:r w:rsidR="00EB4787" w:rsidRPr="00DE2E4A">
        <w:t>impossibilité de construire u</w:t>
      </w:r>
      <w:r w:rsidR="00EB4787">
        <w:t>ne relation stable avec son fils</w:t>
      </w:r>
      <w:r w:rsidR="00EB4787" w:rsidRPr="00DE2E4A">
        <w:t>, la Cour considère que l</w:t>
      </w:r>
      <w:r>
        <w:t>’</w:t>
      </w:r>
      <w:r w:rsidR="00EB4787" w:rsidRPr="00DE2E4A">
        <w:t>intéressé a subi un préjudice moral qui ne saurait être réparé par le seul constat de violation de l</w:t>
      </w:r>
      <w:r>
        <w:t>’</w:t>
      </w:r>
      <w:r w:rsidR="00EB4787" w:rsidRPr="00DE2E4A">
        <w:t>article 8 de la Convention. Elle estime toutefois que la somme réclamée à ce titre est excessive. Eu égard à l</w:t>
      </w:r>
      <w:r>
        <w:t>’</w:t>
      </w:r>
      <w:r w:rsidR="00EB4787" w:rsidRPr="00DE2E4A">
        <w:t>ensemble des éléments dont elle dispose et statuant en équité, comme le veut l</w:t>
      </w:r>
      <w:r>
        <w:t>’</w:t>
      </w:r>
      <w:r w:rsidR="00EB4787" w:rsidRPr="00DE2E4A">
        <w:t>article 41 de la Conventi</w:t>
      </w:r>
      <w:r w:rsidR="00EB4787">
        <w:t>on, elle alloue à l</w:t>
      </w:r>
      <w:r>
        <w:t>’</w:t>
      </w:r>
      <w:r w:rsidR="00EB4787">
        <w:t>intéressé 10</w:t>
      </w:r>
      <w:r w:rsidR="00EB4787" w:rsidRPr="00DE2E4A">
        <w:t xml:space="preserve"> 000 EUR de ce chef.</w:t>
      </w:r>
    </w:p>
    <w:p w:rsidR="00EB4787" w:rsidRPr="00354B84" w:rsidRDefault="00EB4787" w:rsidP="00EB4787">
      <w:pPr>
        <w:pStyle w:val="ECHRHeading2"/>
        <w:outlineLvl w:val="0"/>
      </w:pPr>
      <w:r w:rsidRPr="00354B84">
        <w:t>B.  Frais et dépens</w:t>
      </w:r>
    </w:p>
    <w:p w:rsidR="00EB4787" w:rsidRPr="00354B84" w:rsidRDefault="00051AA3" w:rsidP="00EB4787">
      <w:pPr>
        <w:pStyle w:val="ECHRPara"/>
      </w:pPr>
      <w:fldSimple w:instr=" SEQ level0 \*arabic ">
        <w:r w:rsidR="003F505F">
          <w:rPr>
            <w:noProof/>
          </w:rPr>
          <w:t>95</w:t>
        </w:r>
      </w:fldSimple>
      <w:r w:rsidR="00EB4787" w:rsidRPr="00354B84">
        <w:t>.  </w:t>
      </w:r>
      <w:r w:rsidR="00EB4787">
        <w:t>Le requérant demande également 49 258,89</w:t>
      </w:r>
      <w:r w:rsidR="00EB4787" w:rsidRPr="00354B84">
        <w:t xml:space="preserve"> EUR pour les frais et dépens engagés devant </w:t>
      </w:r>
      <w:r w:rsidR="00EB4787">
        <w:t>les juridictions internes.</w:t>
      </w:r>
    </w:p>
    <w:p w:rsidR="004668BC" w:rsidRDefault="00051AA3" w:rsidP="00EB4787">
      <w:pPr>
        <w:pStyle w:val="ECHRPara"/>
        <w:outlineLvl w:val="0"/>
      </w:pPr>
      <w:fldSimple w:instr=" SEQ level0 \*arabic ">
        <w:r w:rsidR="003F505F">
          <w:rPr>
            <w:noProof/>
          </w:rPr>
          <w:t>96</w:t>
        </w:r>
      </w:fldSimple>
      <w:r w:rsidR="00EB4787">
        <w:t>.  Le Gouvernement s</w:t>
      </w:r>
      <w:r>
        <w:t>’</w:t>
      </w:r>
      <w:r w:rsidR="00EB4787">
        <w:t>oppose à cette demande.</w:t>
      </w:r>
    </w:p>
    <w:p w:rsidR="004668BC" w:rsidRDefault="00051AA3" w:rsidP="00EB4787">
      <w:pPr>
        <w:pStyle w:val="ECHRPara"/>
      </w:pPr>
      <w:fldSimple w:instr=" SEQ level0 \*arabic ">
        <w:r w:rsidR="003F505F">
          <w:rPr>
            <w:noProof/>
          </w:rPr>
          <w:t>97</w:t>
        </w:r>
      </w:fldSimple>
      <w:r w:rsidR="00EB4787" w:rsidRPr="00354B84">
        <w:t>.  </w:t>
      </w:r>
      <w:r w:rsidR="00EB4787" w:rsidRPr="00CD1128">
        <w:t>Selon la jurisprudence de la Cour, un requérant ne peut obtenir le remboursement de ses frais et dépens que dans la mesure où se trouvent établis leur réalité, leur nécessité et le caractère raisonnable de leur taux. En</w:t>
      </w:r>
      <w:r w:rsidR="004668BC">
        <w:t> </w:t>
      </w:r>
      <w:r w:rsidR="00EB4787" w:rsidRPr="00CD1128">
        <w:t>l</w:t>
      </w:r>
      <w:r>
        <w:t>’</w:t>
      </w:r>
      <w:r w:rsidR="00EB4787" w:rsidRPr="00CD1128">
        <w:t xml:space="preserve">espèce, compte tenu des documents dont elle dispose et à la lumière de sa jurisprudence, la Cour estime raisonnable </w:t>
      </w:r>
      <w:r w:rsidR="00EB4787">
        <w:t>d</w:t>
      </w:r>
      <w:r>
        <w:t>’</w:t>
      </w:r>
      <w:r w:rsidR="00EB4787">
        <w:t>allouer au requérant la somme de 5</w:t>
      </w:r>
      <w:r w:rsidR="00EB4787" w:rsidRPr="00CD1128">
        <w:t xml:space="preserve"> 000 EUR </w:t>
      </w:r>
      <w:r w:rsidR="00EB4787">
        <w:t>pour l</w:t>
      </w:r>
      <w:r>
        <w:t>’</w:t>
      </w:r>
      <w:r w:rsidR="00EB4787">
        <w:t>ensemble de frais exposés.</w:t>
      </w:r>
    </w:p>
    <w:p w:rsidR="00EB4787" w:rsidRPr="00354B84" w:rsidRDefault="00EB4787" w:rsidP="00EB4787">
      <w:pPr>
        <w:pStyle w:val="ECHRHeading2"/>
        <w:outlineLvl w:val="0"/>
      </w:pPr>
      <w:r w:rsidRPr="00354B84">
        <w:t>C.  Intérêts moratoires</w:t>
      </w:r>
    </w:p>
    <w:p w:rsidR="00EB4787" w:rsidRPr="00354B84" w:rsidRDefault="00051AA3" w:rsidP="00EB4787">
      <w:pPr>
        <w:pStyle w:val="ECHRPara"/>
      </w:pPr>
      <w:fldSimple w:instr=" SEQ level0 \*arabic ">
        <w:r w:rsidR="003F505F">
          <w:rPr>
            <w:noProof/>
          </w:rPr>
          <w:t>98</w:t>
        </w:r>
      </w:fldSimple>
      <w:r w:rsidR="00EB4787" w:rsidRPr="00354B84">
        <w:t>.  La Cour juge approprié de calquer le taux des intérêts moratoires sur le taux d</w:t>
      </w:r>
      <w:r>
        <w:t>’</w:t>
      </w:r>
      <w:r w:rsidR="00EB4787" w:rsidRPr="00354B84">
        <w:t>intérêt de la facilité de prêt marginal de la Banque centrale européenne majoré de trois points de pourcentage.</w:t>
      </w:r>
    </w:p>
    <w:p w:rsidR="009E617D" w:rsidRPr="00354B84" w:rsidRDefault="009E617D" w:rsidP="009E617D">
      <w:pPr>
        <w:pStyle w:val="ECHRTitle1"/>
      </w:pPr>
      <w:r w:rsidRPr="00354B84">
        <w:t>PAR CES MOTIFS, LA COUR À L</w:t>
      </w:r>
      <w:r w:rsidR="00051AA3">
        <w:t>’</w:t>
      </w:r>
      <w:r w:rsidRPr="00354B84">
        <w:t>UNANIMITÉ</w:t>
      </w:r>
    </w:p>
    <w:p w:rsidR="009E617D" w:rsidRPr="00EC098B" w:rsidRDefault="009E617D" w:rsidP="009E617D">
      <w:pPr>
        <w:pStyle w:val="JuList"/>
      </w:pPr>
      <w:r>
        <w:t>1</w:t>
      </w:r>
      <w:r w:rsidRPr="00EC098B">
        <w:t>.  </w:t>
      </w:r>
      <w:r w:rsidRPr="00EC098B">
        <w:rPr>
          <w:i/>
        </w:rPr>
        <w:t>Déclare</w:t>
      </w:r>
      <w:r w:rsidRPr="00EC098B">
        <w:t xml:space="preserve"> la requête recevable </w:t>
      </w:r>
      <w:r>
        <w:t>quant</w:t>
      </w:r>
      <w:r>
        <w:rPr>
          <w:rStyle w:val="ju-005flist--char"/>
          <w:i/>
          <w:iCs/>
        </w:rPr>
        <w:t xml:space="preserve"> </w:t>
      </w:r>
      <w:r w:rsidRPr="005178A1">
        <w:t xml:space="preserve">aux griefs tirés des articles </w:t>
      </w:r>
      <w:r>
        <w:t>8</w:t>
      </w:r>
      <w:r w:rsidRPr="005178A1">
        <w:t xml:space="preserve"> et 1</w:t>
      </w:r>
      <w:r>
        <w:t>3</w:t>
      </w:r>
      <w:r w:rsidRPr="005178A1">
        <w:t xml:space="preserve"> de la Convention </w:t>
      </w:r>
      <w:r>
        <w:t>et irrecevable pour le surplus ;</w:t>
      </w:r>
    </w:p>
    <w:p w:rsidR="009E617D" w:rsidRDefault="009E617D" w:rsidP="009E617D">
      <w:pPr>
        <w:pStyle w:val="JuList"/>
      </w:pPr>
    </w:p>
    <w:p w:rsidR="009E617D" w:rsidRDefault="009E617D" w:rsidP="009E617D">
      <w:pPr>
        <w:pStyle w:val="JuList"/>
      </w:pPr>
      <w:r>
        <w:t xml:space="preserve">2. </w:t>
      </w:r>
      <w:r w:rsidRPr="00354B84">
        <w:t> </w:t>
      </w:r>
      <w:r w:rsidRPr="00354B84">
        <w:rPr>
          <w:i/>
        </w:rPr>
        <w:t>Dit</w:t>
      </w:r>
      <w:r w:rsidRPr="00354B84">
        <w:t xml:space="preserve"> qu</w:t>
      </w:r>
      <w:r w:rsidR="00051AA3">
        <w:t>’</w:t>
      </w:r>
      <w:r w:rsidRPr="00354B84">
        <w:t>il y a eu violation de l</w:t>
      </w:r>
      <w:r w:rsidR="00051AA3">
        <w:t>’</w:t>
      </w:r>
      <w:r w:rsidRPr="00354B84">
        <w:t xml:space="preserve">article </w:t>
      </w:r>
      <w:r>
        <w:t>8</w:t>
      </w:r>
      <w:r w:rsidRPr="00354B84">
        <w:t xml:space="preserve"> de la Convention ;</w:t>
      </w:r>
    </w:p>
    <w:p w:rsidR="009E617D" w:rsidRDefault="009E617D" w:rsidP="009E617D">
      <w:pPr>
        <w:pStyle w:val="JuList"/>
      </w:pPr>
    </w:p>
    <w:p w:rsidR="009E617D" w:rsidRDefault="009E617D" w:rsidP="009E617D">
      <w:pPr>
        <w:pStyle w:val="JuList"/>
      </w:pPr>
      <w:r>
        <w:t>3.  </w:t>
      </w:r>
      <w:r w:rsidRPr="007C0438">
        <w:rPr>
          <w:i/>
        </w:rPr>
        <w:t>Dit</w:t>
      </w:r>
      <w:r w:rsidRPr="005178A1">
        <w:t xml:space="preserve"> qu</w:t>
      </w:r>
      <w:r w:rsidR="00051AA3">
        <w:t>’</w:t>
      </w:r>
      <w:r w:rsidRPr="005178A1">
        <w:t xml:space="preserve">il </w:t>
      </w:r>
      <w:r>
        <w:t>n</w:t>
      </w:r>
      <w:r w:rsidR="00051AA3">
        <w:t>’</w:t>
      </w:r>
      <w:r w:rsidRPr="005178A1">
        <w:t xml:space="preserve">y </w:t>
      </w:r>
      <w:r>
        <w:t xml:space="preserve">pas </w:t>
      </w:r>
      <w:r w:rsidRPr="005178A1">
        <w:t>a eu violation de l</w:t>
      </w:r>
      <w:r w:rsidR="00051AA3">
        <w:t>’</w:t>
      </w:r>
      <w:r w:rsidRPr="005178A1">
        <w:t>article 1</w:t>
      </w:r>
      <w:r>
        <w:t>3</w:t>
      </w:r>
      <w:r w:rsidRPr="005178A1">
        <w:t xml:space="preserve"> de la Convention</w:t>
      </w:r>
      <w:r w:rsidR="007C0438">
        <w:t> ;</w:t>
      </w:r>
    </w:p>
    <w:p w:rsidR="009E617D" w:rsidRDefault="009E617D" w:rsidP="009E617D">
      <w:pPr>
        <w:pStyle w:val="JuList"/>
      </w:pPr>
    </w:p>
    <w:p w:rsidR="009E617D" w:rsidRPr="00354B84" w:rsidRDefault="009E617D" w:rsidP="009E617D">
      <w:pPr>
        <w:pStyle w:val="JuList"/>
      </w:pPr>
      <w:r>
        <w:t>4</w:t>
      </w:r>
      <w:r w:rsidRPr="00354B84">
        <w:t>.  </w:t>
      </w:r>
      <w:r w:rsidRPr="00354B84">
        <w:rPr>
          <w:i/>
        </w:rPr>
        <w:t>Dit</w:t>
      </w:r>
      <w:r>
        <w:t>,</w:t>
      </w:r>
    </w:p>
    <w:p w:rsidR="009E617D" w:rsidRPr="00354B84" w:rsidRDefault="009E617D" w:rsidP="009E617D">
      <w:pPr>
        <w:pStyle w:val="JuLista"/>
      </w:pPr>
      <w:r w:rsidRPr="00354B84">
        <w:t>a)  que l</w:t>
      </w:r>
      <w:r w:rsidR="00051AA3">
        <w:t>’</w:t>
      </w:r>
      <w:r w:rsidRPr="00354B84">
        <w:t xml:space="preserve">État défendeur doit verser </w:t>
      </w:r>
      <w:r>
        <w:t>au requérant</w:t>
      </w:r>
      <w:r w:rsidRPr="00354B84">
        <w:t>, dans les trois mois</w:t>
      </w:r>
      <w:r>
        <w:t xml:space="preserve"> </w:t>
      </w:r>
      <w:r w:rsidRPr="00354B84">
        <w:t>à compter du jour où l</w:t>
      </w:r>
      <w:r w:rsidR="00051AA3">
        <w:t>’</w:t>
      </w:r>
      <w:r w:rsidRPr="00354B84">
        <w:t>arrêt sera devenu définitif conformément à l</w:t>
      </w:r>
      <w:r w:rsidR="00051AA3">
        <w:t>’</w:t>
      </w:r>
      <w:r w:rsidRPr="00354B84">
        <w:t>article 44 § 2 de la Convention, les sommes suivantes :</w:t>
      </w:r>
    </w:p>
    <w:p w:rsidR="009E617D" w:rsidRPr="00354B84" w:rsidRDefault="009E617D" w:rsidP="009E617D">
      <w:pPr>
        <w:pStyle w:val="JuListi"/>
        <w:rPr>
          <w:lang w:eastAsia="en-GB"/>
        </w:rPr>
      </w:pPr>
      <w:r w:rsidRPr="00354B84">
        <w:rPr>
          <w:lang w:eastAsia="en-GB"/>
        </w:rPr>
        <w:t>i)  </w:t>
      </w:r>
      <w:r>
        <w:rPr>
          <w:lang w:eastAsia="en-GB"/>
        </w:rPr>
        <w:t>10 000</w:t>
      </w:r>
      <w:r w:rsidRPr="00354B84">
        <w:rPr>
          <w:lang w:eastAsia="en-GB"/>
        </w:rPr>
        <w:t xml:space="preserve"> EUR (</w:t>
      </w:r>
      <w:r>
        <w:rPr>
          <w:lang w:eastAsia="en-GB"/>
        </w:rPr>
        <w:t>dix mille euros)</w:t>
      </w:r>
      <w:r w:rsidRPr="00354B84">
        <w:rPr>
          <w:lang w:eastAsia="en-GB"/>
        </w:rPr>
        <w:t>, plus tout montant pouvant être dû à titre d</w:t>
      </w:r>
      <w:r w:rsidR="00051AA3">
        <w:rPr>
          <w:lang w:eastAsia="en-GB"/>
        </w:rPr>
        <w:t>’</w:t>
      </w:r>
      <w:r w:rsidRPr="00354B84">
        <w:rPr>
          <w:lang w:eastAsia="en-GB"/>
        </w:rPr>
        <w:t>impôt,</w:t>
      </w:r>
      <w:r>
        <w:rPr>
          <w:lang w:eastAsia="en-GB"/>
        </w:rPr>
        <w:t xml:space="preserve"> pour dommage moral</w:t>
      </w:r>
      <w:r w:rsidRPr="00354B84">
        <w:rPr>
          <w:lang w:eastAsia="en-GB"/>
        </w:rPr>
        <w:t> ;</w:t>
      </w:r>
    </w:p>
    <w:p w:rsidR="009E617D" w:rsidRDefault="009E617D" w:rsidP="009E617D">
      <w:pPr>
        <w:pStyle w:val="JuListi"/>
        <w:rPr>
          <w:lang w:eastAsia="en-GB"/>
        </w:rPr>
      </w:pPr>
      <w:r w:rsidRPr="00354B84">
        <w:rPr>
          <w:lang w:eastAsia="en-GB"/>
        </w:rPr>
        <w:t>ii)  </w:t>
      </w:r>
      <w:r>
        <w:rPr>
          <w:lang w:eastAsia="en-GB"/>
        </w:rPr>
        <w:t>5 000</w:t>
      </w:r>
      <w:r w:rsidRPr="00354B84">
        <w:rPr>
          <w:lang w:eastAsia="en-GB"/>
        </w:rPr>
        <w:t xml:space="preserve"> EUR (</w:t>
      </w:r>
      <w:r>
        <w:rPr>
          <w:lang w:eastAsia="en-GB"/>
        </w:rPr>
        <w:t>cinq mille</w:t>
      </w:r>
      <w:r w:rsidRPr="00354B84">
        <w:rPr>
          <w:lang w:eastAsia="en-GB"/>
        </w:rPr>
        <w:t xml:space="preserve"> euros), plus tout montant pouvant être dû à titre d</w:t>
      </w:r>
      <w:r w:rsidR="00051AA3">
        <w:rPr>
          <w:lang w:eastAsia="en-GB"/>
        </w:rPr>
        <w:t>’</w:t>
      </w:r>
      <w:r w:rsidRPr="00354B84">
        <w:rPr>
          <w:lang w:eastAsia="en-GB"/>
        </w:rPr>
        <w:t>impôt par le requérant, pour frais et dépens ;</w:t>
      </w:r>
    </w:p>
    <w:p w:rsidR="009E617D" w:rsidRDefault="009E617D" w:rsidP="009E617D">
      <w:pPr>
        <w:pStyle w:val="JuLista"/>
      </w:pPr>
      <w:r w:rsidRPr="00354B84">
        <w:t>b)  qu</w:t>
      </w:r>
      <w:r w:rsidR="00051AA3">
        <w:t>’</w:t>
      </w:r>
      <w:r w:rsidRPr="00354B84">
        <w:t>à compter de l</w:t>
      </w:r>
      <w:r w:rsidR="00051AA3">
        <w:t>’</w:t>
      </w:r>
      <w:r w:rsidRPr="00354B84">
        <w:t>expiration dudit délai et jusqu</w:t>
      </w:r>
      <w:r w:rsidR="00051AA3">
        <w:t>’</w:t>
      </w:r>
      <w:r w:rsidRPr="00354B84">
        <w:t>au versement, ces montants seront à majorer d</w:t>
      </w:r>
      <w:r w:rsidR="00051AA3">
        <w:t>’</w:t>
      </w:r>
      <w:r w:rsidRPr="00354B84">
        <w:t>un intérêt simple à un taux égal à celui de la facilité de prêt marginal de la Banque centrale européenne applicable pendant cette période, augmenté de trois points de pourcentage ;</w:t>
      </w:r>
    </w:p>
    <w:p w:rsidR="00051AA3" w:rsidRPr="00354B84" w:rsidRDefault="00051AA3" w:rsidP="009E617D">
      <w:pPr>
        <w:pStyle w:val="JuLista"/>
      </w:pPr>
    </w:p>
    <w:p w:rsidR="009E617D" w:rsidRPr="00354B84" w:rsidRDefault="009E617D" w:rsidP="009E617D">
      <w:pPr>
        <w:pStyle w:val="JuList"/>
      </w:pPr>
      <w:r>
        <w:t>5</w:t>
      </w:r>
      <w:r w:rsidRPr="00354B84">
        <w:t>.  </w:t>
      </w:r>
      <w:r w:rsidRPr="00354B84">
        <w:rPr>
          <w:i/>
        </w:rPr>
        <w:t>Rejette</w:t>
      </w:r>
      <w:r w:rsidRPr="00354B84">
        <w:t xml:space="preserve"> la demande de satisfa</w:t>
      </w:r>
      <w:r>
        <w:t>ction équitable pour le surplus.</w:t>
      </w:r>
    </w:p>
    <w:p w:rsidR="00EB4787" w:rsidRPr="00354B84" w:rsidRDefault="00EB4787" w:rsidP="00EB4787">
      <w:pPr>
        <w:pStyle w:val="JuParaLast"/>
      </w:pPr>
      <w:r w:rsidRPr="00354B84">
        <w:t>Fait en françai</w:t>
      </w:r>
      <w:r w:rsidR="00E146D5">
        <w:t xml:space="preserve">s, puis communiqué par écrit le </w:t>
      </w:r>
      <w:r>
        <w:t>17 décembre 2013</w:t>
      </w:r>
      <w:r w:rsidRPr="00354B84">
        <w:t>, en application de l</w:t>
      </w:r>
      <w:r w:rsidR="00051AA3">
        <w:t>’</w:t>
      </w:r>
      <w:r w:rsidRPr="00354B84">
        <w:t>article 77 §§ 2 et 3 du règlement.</w:t>
      </w:r>
    </w:p>
    <w:p w:rsidR="00EB4787" w:rsidRPr="00354B84" w:rsidRDefault="00EB4787" w:rsidP="00EB4787">
      <w:pPr>
        <w:pStyle w:val="JuSigned"/>
        <w:keepNext/>
        <w:keepLines/>
      </w:pPr>
      <w:r w:rsidRPr="00354B84">
        <w:tab/>
        <w:t>Stanley Naismith</w:t>
      </w:r>
      <w:r w:rsidRPr="00354B84">
        <w:tab/>
      </w:r>
      <w:r w:rsidRPr="00226392">
        <w:t>Işıl Karakaş</w:t>
      </w:r>
      <w:r w:rsidRPr="00354B84">
        <w:br/>
      </w:r>
      <w:r w:rsidRPr="00354B84">
        <w:tab/>
        <w:t>Greffier</w:t>
      </w:r>
      <w:r w:rsidRPr="00354B84">
        <w:tab/>
      </w:r>
      <w:r w:rsidRPr="00226392">
        <w:t>Présidente</w:t>
      </w:r>
    </w:p>
    <w:p w:rsidR="009F1793" w:rsidRPr="000C0EAC" w:rsidRDefault="009F1793">
      <w:pPr>
        <w:pStyle w:val="ECHRPara"/>
      </w:pPr>
    </w:p>
    <w:sectPr w:rsidR="009F1793" w:rsidRPr="000C0EAC">
      <w:headerReference w:type="even" r:id="rId13"/>
      <w:headerReference w:type="default" r:id="rId14"/>
      <w:footerReference w:type="even" r:id="rId15"/>
      <w:footerReference w:type="default" r:id="rId16"/>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787" w:rsidRDefault="00EB4787">
      <w:r>
        <w:separator/>
      </w:r>
    </w:p>
  </w:endnote>
  <w:endnote w:type="continuationSeparator" w:id="0">
    <w:p w:rsidR="00EB4787" w:rsidRDefault="00EB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87" w:rsidRPr="00150BFA" w:rsidRDefault="00EB4787" w:rsidP="0020718E">
    <w:pPr>
      <w:jc w:val="center"/>
    </w:pPr>
    <w:r>
      <w:rPr>
        <w:noProof/>
        <w:lang w:eastAsia="ja-JP"/>
      </w:rPr>
      <w:drawing>
        <wp:inline distT="0" distB="0" distL="0" distR="0" wp14:anchorId="427B2AE9" wp14:editId="0A2A07B0">
          <wp:extent cx="762002" cy="6096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_CS6_COE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2" cy="609601"/>
                  </a:xfrm>
                  <a:prstGeom prst="rect">
                    <a:avLst/>
                  </a:prstGeom>
                </pic:spPr>
              </pic:pic>
            </a:graphicData>
          </a:graphic>
        </wp:inline>
      </w:drawing>
    </w:r>
  </w:p>
  <w:p w:rsidR="00326007" w:rsidRDefault="00326007" w:rsidP="005072EA">
    <w:pPr>
      <w:pStyle w:val="ECHRHead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007" w:rsidRDefault="00326007" w:rsidP="005072EA">
    <w:pPr>
      <w:pStyle w:val="ECHRHead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007" w:rsidRDefault="00326007" w:rsidP="005072EA">
    <w:pPr>
      <w:pStyle w:val="ECHR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787" w:rsidRDefault="00EB4787">
      <w:r>
        <w:separator/>
      </w:r>
    </w:p>
  </w:footnote>
  <w:footnote w:type="continuationSeparator" w:id="0">
    <w:p w:rsidR="00EB4787" w:rsidRDefault="00EB4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87" w:rsidRPr="00A45145" w:rsidRDefault="00EB4787" w:rsidP="00A45145">
    <w:pPr>
      <w:jc w:val="center"/>
    </w:pPr>
    <w:r w:rsidRPr="00A45145">
      <w:rPr>
        <w:noProof/>
        <w:lang w:eastAsia="ja-JP"/>
      </w:rPr>
      <w:drawing>
        <wp:inline distT="0" distB="0" distL="0" distR="0" wp14:anchorId="0030638F" wp14:editId="5B6811AE">
          <wp:extent cx="2943225" cy="1219200"/>
          <wp:effectExtent l="0" t="0" r="9525" b="0"/>
          <wp:docPr id="7" name="Picture 7" descr="R:\1_Graphics&amp;Web\Court_Graphic_Charter\2013\ECHR_Stationery\Documents\Cover_Page\ECHR_CoverpageCS6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Cover_Page\ECHR_CoverpageCS6_ECHR_Coverpage_Header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3225" cy="1219200"/>
                  </a:xfrm>
                  <a:prstGeom prst="rect">
                    <a:avLst/>
                  </a:prstGeom>
                  <a:noFill/>
                  <a:ln>
                    <a:noFill/>
                  </a:ln>
                </pic:spPr>
              </pic:pic>
            </a:graphicData>
          </a:graphic>
        </wp:inline>
      </w:drawing>
    </w:r>
  </w:p>
  <w:p w:rsidR="00326007" w:rsidRDefault="00326007" w:rsidP="005072EA">
    <w:pPr>
      <w:pStyle w:val="ECH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007" w:rsidRPr="00EB4787" w:rsidRDefault="00EB4787" w:rsidP="005072EA">
    <w:pPr>
      <w:pStyle w:val="ECHRHeader"/>
    </w:pPr>
    <w:r>
      <w:rPr>
        <w:rStyle w:val="PageNumber"/>
        <w:lang w:val="en-GB"/>
      </w:rPr>
      <w:fldChar w:fldCharType="begin"/>
    </w:r>
    <w:r w:rsidRPr="00EB4787">
      <w:rPr>
        <w:rStyle w:val="PageNumber"/>
      </w:rPr>
      <w:instrText xml:space="preserve"> PAGE </w:instrText>
    </w:r>
    <w:r>
      <w:rPr>
        <w:rStyle w:val="PageNumber"/>
        <w:lang w:val="en-GB"/>
      </w:rPr>
      <w:fldChar w:fldCharType="separate"/>
    </w:r>
    <w:r w:rsidR="003F505F">
      <w:rPr>
        <w:rStyle w:val="PageNumber"/>
        <w:noProof/>
      </w:rPr>
      <w:t>5</w:t>
    </w:r>
    <w:r>
      <w:rPr>
        <w:rStyle w:val="PageNumber"/>
        <w:lang w:val="en-GB"/>
      </w:rPr>
      <w:fldChar w:fldCharType="end"/>
    </w:r>
    <w:r w:rsidR="00326007" w:rsidRPr="00EB4787">
      <w:tab/>
      <w:t xml:space="preserve">ARRÊT </w:t>
    </w:r>
    <w:r w:rsidR="00453AC4" w:rsidRPr="00453AC4">
      <w:t>N</w:t>
    </w:r>
    <w:r w:rsidR="00E146D5">
      <w:t>ICOL</w:t>
    </w:r>
    <w:r w:rsidR="00E146D5" w:rsidRPr="00E146D5">
      <w:rPr>
        <w:rFonts w:cstheme="minorHAnsi"/>
      </w:rPr>
      <w:t>Ò</w:t>
    </w:r>
    <w:r w:rsidR="00453AC4" w:rsidRPr="00453AC4">
      <w:t xml:space="preserve"> </w:t>
    </w:r>
    <w:r w:rsidRPr="00EB4787">
      <w:t>SANTILLI c. ITALIE</w:t>
    </w:r>
  </w:p>
  <w:p w:rsidR="00326007" w:rsidRDefault="00326007" w:rsidP="005072EA">
    <w:pPr>
      <w:pStyle w:val="ECH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007" w:rsidRPr="007100AD" w:rsidRDefault="00326007" w:rsidP="005072EA">
    <w:pPr>
      <w:pStyle w:val="ECHRHeader"/>
    </w:pPr>
    <w:r>
      <w:tab/>
    </w:r>
    <w:r w:rsidRPr="00A7574A">
      <w:rPr>
        <w:lang w:val="en-GB"/>
      </w:rPr>
      <w:t xml:space="preserve">ARRÊT </w:t>
    </w:r>
    <w:r w:rsidR="00453AC4">
      <w:rPr>
        <w:lang w:val="en-GB"/>
      </w:rPr>
      <w:t>N</w:t>
    </w:r>
    <w:r w:rsidR="00E146D5">
      <w:rPr>
        <w:lang w:val="en-GB"/>
      </w:rPr>
      <w:t>ICOL</w:t>
    </w:r>
    <w:r w:rsidR="00E146D5">
      <w:rPr>
        <w:rFonts w:cstheme="minorHAnsi"/>
        <w:lang w:val="en-GB"/>
      </w:rPr>
      <w:t>Ò</w:t>
    </w:r>
    <w:r w:rsidR="00453AC4">
      <w:rPr>
        <w:lang w:val="en-GB"/>
      </w:rPr>
      <w:t xml:space="preserve"> </w:t>
    </w:r>
    <w:r w:rsidR="00EB4787">
      <w:rPr>
        <w:lang w:val="en-GB"/>
      </w:rPr>
      <w:t>SANTILLI c. ITALIE</w:t>
    </w:r>
    <w:r w:rsidRPr="007100AD">
      <w:tab/>
    </w:r>
    <w:r w:rsidR="00EB4787">
      <w:rPr>
        <w:rStyle w:val="PageNumber"/>
        <w:lang w:val="en-GB"/>
      </w:rPr>
      <w:fldChar w:fldCharType="begin"/>
    </w:r>
    <w:r w:rsidR="00EB4787">
      <w:rPr>
        <w:rStyle w:val="PageNumber"/>
        <w:lang w:val="en-GB"/>
      </w:rPr>
      <w:instrText xml:space="preserve"> PAGE </w:instrText>
    </w:r>
    <w:r w:rsidR="00EB4787">
      <w:rPr>
        <w:rStyle w:val="PageNumber"/>
        <w:lang w:val="en-GB"/>
      </w:rPr>
      <w:fldChar w:fldCharType="separate"/>
    </w:r>
    <w:r w:rsidR="003F505F">
      <w:rPr>
        <w:rStyle w:val="PageNumber"/>
        <w:noProof/>
        <w:lang w:val="en-GB"/>
      </w:rPr>
      <w:t>5</w:t>
    </w:r>
    <w:r w:rsidR="00EB4787">
      <w:rPr>
        <w:rStyle w:val="PageNumbe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98DD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6A8E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289A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F4DF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A52F9C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B286C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6FC72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04BE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21A60"/>
    <w:lvl w:ilvl="0">
      <w:start w:val="1"/>
      <w:numFmt w:val="decimal"/>
      <w:pStyle w:val="ListNumber"/>
      <w:lvlText w:val="%1."/>
      <w:lvlJc w:val="left"/>
      <w:pPr>
        <w:tabs>
          <w:tab w:val="num" w:pos="360"/>
        </w:tabs>
        <w:ind w:left="360" w:hanging="360"/>
      </w:pPr>
    </w:lvl>
  </w:abstractNum>
  <w:abstractNum w:abstractNumId="9">
    <w:nsid w:val="FFFFFF89"/>
    <w:multiLevelType w:val="singleLevel"/>
    <w:tmpl w:val="6CDA5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2BD400F"/>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CF75DC0"/>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3">
    <w:nsid w:val="5FBB5211"/>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7"/>
  </w:num>
  <w:num w:numId="3">
    <w:abstractNumId w:val="6"/>
  </w:num>
  <w:num w:numId="4">
    <w:abstractNumId w:val="4"/>
  </w:num>
  <w:num w:numId="5">
    <w:abstractNumId w:val="8"/>
  </w:num>
  <w:num w:numId="6">
    <w:abstractNumId w:val="5"/>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3"/>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SystemFonts/>
  <w:activeWritingStyle w:appName="MSWord" w:lang="fr-FR" w:vendorID="9" w:dllVersion="512" w:checkStyle="1"/>
  <w:activeWritingStyle w:appName="MSWord" w:lang="en-GB" w:vendorID="8" w:dllVersion="513" w:checkStyle="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EB4787"/>
    <w:rsid w:val="0001579A"/>
    <w:rsid w:val="0002412C"/>
    <w:rsid w:val="00044490"/>
    <w:rsid w:val="00051AA3"/>
    <w:rsid w:val="000630D7"/>
    <w:rsid w:val="00070C0D"/>
    <w:rsid w:val="000C0EAC"/>
    <w:rsid w:val="001327CD"/>
    <w:rsid w:val="001527BE"/>
    <w:rsid w:val="00191DF5"/>
    <w:rsid w:val="001B4BE4"/>
    <w:rsid w:val="001F156B"/>
    <w:rsid w:val="001F5C5B"/>
    <w:rsid w:val="001F7E46"/>
    <w:rsid w:val="002120EE"/>
    <w:rsid w:val="00227CDD"/>
    <w:rsid w:val="002412E1"/>
    <w:rsid w:val="00245D70"/>
    <w:rsid w:val="0026492F"/>
    <w:rsid w:val="00281998"/>
    <w:rsid w:val="00326007"/>
    <w:rsid w:val="0033318A"/>
    <w:rsid w:val="00345644"/>
    <w:rsid w:val="00346892"/>
    <w:rsid w:val="00346E9A"/>
    <w:rsid w:val="003A023B"/>
    <w:rsid w:val="003A1DF7"/>
    <w:rsid w:val="003F505F"/>
    <w:rsid w:val="00444298"/>
    <w:rsid w:val="004503F0"/>
    <w:rsid w:val="00453AC4"/>
    <w:rsid w:val="004668BC"/>
    <w:rsid w:val="00481BA3"/>
    <w:rsid w:val="00483A16"/>
    <w:rsid w:val="004B64DC"/>
    <w:rsid w:val="004D60A1"/>
    <w:rsid w:val="004D67D8"/>
    <w:rsid w:val="004F3365"/>
    <w:rsid w:val="005072EA"/>
    <w:rsid w:val="005315C0"/>
    <w:rsid w:val="005656A5"/>
    <w:rsid w:val="0056719A"/>
    <w:rsid w:val="00585C70"/>
    <w:rsid w:val="005A225C"/>
    <w:rsid w:val="005E1444"/>
    <w:rsid w:val="005F5645"/>
    <w:rsid w:val="0062775A"/>
    <w:rsid w:val="00653495"/>
    <w:rsid w:val="00702909"/>
    <w:rsid w:val="007100AD"/>
    <w:rsid w:val="007155C4"/>
    <w:rsid w:val="00716EDE"/>
    <w:rsid w:val="00721FDB"/>
    <w:rsid w:val="00726A23"/>
    <w:rsid w:val="00787909"/>
    <w:rsid w:val="007923FF"/>
    <w:rsid w:val="00797110"/>
    <w:rsid w:val="007A07BA"/>
    <w:rsid w:val="007B5F98"/>
    <w:rsid w:val="007C0438"/>
    <w:rsid w:val="00836560"/>
    <w:rsid w:val="00891CFF"/>
    <w:rsid w:val="008A4A70"/>
    <w:rsid w:val="008B2E4F"/>
    <w:rsid w:val="008B49E6"/>
    <w:rsid w:val="008C2E3F"/>
    <w:rsid w:val="009024A4"/>
    <w:rsid w:val="00905716"/>
    <w:rsid w:val="00917835"/>
    <w:rsid w:val="00926149"/>
    <w:rsid w:val="00942530"/>
    <w:rsid w:val="00951FF4"/>
    <w:rsid w:val="00980E74"/>
    <w:rsid w:val="00986264"/>
    <w:rsid w:val="00990D76"/>
    <w:rsid w:val="009E2415"/>
    <w:rsid w:val="009E617D"/>
    <w:rsid w:val="009F1793"/>
    <w:rsid w:val="009F7B3D"/>
    <w:rsid w:val="00A008D1"/>
    <w:rsid w:val="00A265E0"/>
    <w:rsid w:val="00A47FE0"/>
    <w:rsid w:val="00A7574A"/>
    <w:rsid w:val="00A95D58"/>
    <w:rsid w:val="00AD6812"/>
    <w:rsid w:val="00AF7120"/>
    <w:rsid w:val="00B334AC"/>
    <w:rsid w:val="00B739DA"/>
    <w:rsid w:val="00B83303"/>
    <w:rsid w:val="00BA3E60"/>
    <w:rsid w:val="00BB0E08"/>
    <w:rsid w:val="00BD2BC2"/>
    <w:rsid w:val="00BF2726"/>
    <w:rsid w:val="00BF2F50"/>
    <w:rsid w:val="00C15B22"/>
    <w:rsid w:val="00C231CB"/>
    <w:rsid w:val="00C43103"/>
    <w:rsid w:val="00C53199"/>
    <w:rsid w:val="00C74E6D"/>
    <w:rsid w:val="00CB767B"/>
    <w:rsid w:val="00CF4040"/>
    <w:rsid w:val="00D11AFE"/>
    <w:rsid w:val="00D11F48"/>
    <w:rsid w:val="00D176BC"/>
    <w:rsid w:val="00D2035A"/>
    <w:rsid w:val="00D31682"/>
    <w:rsid w:val="00D506C8"/>
    <w:rsid w:val="00D5504B"/>
    <w:rsid w:val="00D74EB1"/>
    <w:rsid w:val="00D84F02"/>
    <w:rsid w:val="00D93106"/>
    <w:rsid w:val="00DA256C"/>
    <w:rsid w:val="00DB1B2E"/>
    <w:rsid w:val="00DB5F88"/>
    <w:rsid w:val="00DC0D8B"/>
    <w:rsid w:val="00DC42BE"/>
    <w:rsid w:val="00DC4B4D"/>
    <w:rsid w:val="00DD2E16"/>
    <w:rsid w:val="00DE7277"/>
    <w:rsid w:val="00E01A40"/>
    <w:rsid w:val="00E146D5"/>
    <w:rsid w:val="00E2141F"/>
    <w:rsid w:val="00E243E2"/>
    <w:rsid w:val="00E65F70"/>
    <w:rsid w:val="00E6608F"/>
    <w:rsid w:val="00E821E3"/>
    <w:rsid w:val="00E854E7"/>
    <w:rsid w:val="00E9652D"/>
    <w:rsid w:val="00E97632"/>
    <w:rsid w:val="00EB094E"/>
    <w:rsid w:val="00EB4787"/>
    <w:rsid w:val="00EC4988"/>
    <w:rsid w:val="00F1030E"/>
    <w:rsid w:val="00F315DF"/>
    <w:rsid w:val="00F36B11"/>
    <w:rsid w:val="00F37591"/>
    <w:rsid w:val="00F40149"/>
    <w:rsid w:val="00FA14FB"/>
    <w:rsid w:val="00FB570F"/>
    <w:rsid w:val="00FC7DC2"/>
    <w:rsid w:val="00FD65C3"/>
    <w:rsid w:val="00FE639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67">
    <w:lsdException w:name="Normal"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annotation text" w:uiPriority="0"/>
    <w:lsdException w:name="header" w:uiPriority="0"/>
    <w:lsdException w:name="footer" w:uiPriority="0"/>
    <w:lsdException w:name="caption" w:semiHidden="1"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uiPriority="0" w:qFormat="1"/>
    <w:lsdException w:name="Subtitle" w:qFormat="1"/>
    <w:lsdException w:name="Hyperlink" w:uiPriority="0"/>
    <w:lsdException w:name="FollowedHyperlink" w:uiPriority="0"/>
    <w:lsdException w:name="Strong" w:uiPriority="0" w:qFormat="1"/>
    <w:lsdException w:name="Emphasis" w:qFormat="1"/>
    <w:lsdException w:name="Document Map" w:uiPriority="0"/>
    <w:lsdException w:name="HTML Top of Form" w:uiPriority="0"/>
    <w:lsdException w:name="HTML Bottom of Form" w:uiPriority="0"/>
    <w:lsdException w:name="annotation subject" w:uiPriority="0"/>
    <w:lsdException w:name="Balloon Text" w:uiPriority="0"/>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uiPriority w:val="99"/>
    <w:semiHidden/>
    <w:rsid w:val="007B5F98"/>
    <w:pPr>
      <w:jc w:val="both"/>
    </w:pPr>
    <w:rPr>
      <w:rFonts w:eastAsiaTheme="minorEastAsia"/>
      <w:sz w:val="24"/>
      <w:lang w:val="en-US" w:eastAsia="en-US"/>
    </w:rPr>
  </w:style>
  <w:style w:type="paragraph" w:styleId="Heading1">
    <w:name w:val="heading 1"/>
    <w:basedOn w:val="Normal"/>
    <w:next w:val="Normal"/>
    <w:link w:val="Heading1Char"/>
    <w:qFormat/>
    <w:rsid w:val="007B5F98"/>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qFormat/>
    <w:rsid w:val="007B5F98"/>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qFormat/>
    <w:rsid w:val="007B5F98"/>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qFormat/>
    <w:rsid w:val="007B5F98"/>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qFormat/>
    <w:rsid w:val="007B5F98"/>
    <w:pPr>
      <w:spacing w:before="200"/>
      <w:outlineLvl w:val="4"/>
    </w:pPr>
    <w:rPr>
      <w:rFonts w:asciiTheme="majorHAnsi" w:eastAsiaTheme="majorEastAsia" w:hAnsiTheme="majorHAnsi" w:cstheme="majorBidi"/>
      <w:b/>
      <w:bCs/>
      <w:color w:val="808080"/>
      <w:sz w:val="22"/>
      <w:lang w:val="fr-FR" w:eastAsia="fr-FR"/>
    </w:rPr>
  </w:style>
  <w:style w:type="paragraph" w:styleId="Heading6">
    <w:name w:val="heading 6"/>
    <w:basedOn w:val="Normal"/>
    <w:next w:val="Normal"/>
    <w:link w:val="Heading6Char"/>
    <w:qFormat/>
    <w:rsid w:val="007B5F98"/>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qFormat/>
    <w:rsid w:val="007B5F98"/>
    <w:pPr>
      <w:outlineLvl w:val="6"/>
    </w:pPr>
    <w:rPr>
      <w:rFonts w:asciiTheme="majorHAnsi" w:eastAsiaTheme="majorEastAsia" w:hAnsiTheme="majorHAnsi" w:cstheme="majorBidi"/>
      <w:i/>
      <w:iCs/>
      <w:sz w:val="22"/>
      <w:lang w:val="fr-FR" w:eastAsia="fr-FR" w:bidi="en-US"/>
    </w:rPr>
  </w:style>
  <w:style w:type="paragraph" w:styleId="Heading8">
    <w:name w:val="heading 8"/>
    <w:basedOn w:val="Normal"/>
    <w:next w:val="Normal"/>
    <w:link w:val="Heading8Char"/>
    <w:qFormat/>
    <w:rsid w:val="007B5F98"/>
    <w:pPr>
      <w:outlineLvl w:val="7"/>
    </w:pPr>
    <w:rPr>
      <w:rFonts w:asciiTheme="majorHAnsi" w:eastAsiaTheme="majorEastAsia" w:hAnsiTheme="majorHAnsi" w:cstheme="majorBidi"/>
      <w:sz w:val="20"/>
      <w:szCs w:val="20"/>
      <w:lang w:val="fr-FR" w:eastAsia="fr-FR" w:bidi="en-US"/>
    </w:rPr>
  </w:style>
  <w:style w:type="paragraph" w:styleId="Heading9">
    <w:name w:val="heading 9"/>
    <w:basedOn w:val="Normal"/>
    <w:next w:val="Normal"/>
    <w:link w:val="Heading9Char"/>
    <w:qFormat/>
    <w:rsid w:val="007B5F98"/>
    <w:pPr>
      <w:outlineLvl w:val="8"/>
    </w:pPr>
    <w:rPr>
      <w:rFonts w:asciiTheme="majorHAnsi" w:eastAsiaTheme="majorEastAsia" w:hAnsiTheme="majorHAnsi" w:cstheme="majorBidi"/>
      <w:i/>
      <w:iCs/>
      <w:spacing w:val="5"/>
      <w:sz w:val="20"/>
      <w:szCs w:val="20"/>
      <w:lang w:val="fr-FR" w:eastAsia="fr-F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5F98"/>
    <w:pPr>
      <w:tabs>
        <w:tab w:val="center" w:pos="4536"/>
        <w:tab w:val="right" w:pos="9072"/>
      </w:tabs>
    </w:pPr>
    <w:rPr>
      <w:rFonts w:eastAsiaTheme="minorHAnsi"/>
    </w:rPr>
  </w:style>
  <w:style w:type="paragraph" w:customStyle="1" w:styleId="ECHRPara">
    <w:name w:val="ECHR_Para"/>
    <w:aliases w:val="Ju_Para,Left,First line:  0 cm"/>
    <w:basedOn w:val="Normal"/>
    <w:link w:val="JuParaCar"/>
    <w:uiPriority w:val="12"/>
    <w:qFormat/>
    <w:rsid w:val="007B5F98"/>
    <w:pPr>
      <w:ind w:firstLine="284"/>
    </w:pPr>
    <w:rPr>
      <w:lang w:val="fr-FR" w:eastAsia="fr-FR"/>
    </w:rPr>
  </w:style>
  <w:style w:type="paragraph" w:styleId="Footer">
    <w:name w:val="footer"/>
    <w:basedOn w:val="Normal"/>
    <w:link w:val="FooterChar"/>
    <w:rsid w:val="007B5F98"/>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qFormat/>
    <w:rsid w:val="007B5F98"/>
    <w:pPr>
      <w:tabs>
        <w:tab w:val="left" w:pos="567"/>
        <w:tab w:val="left" w:pos="1134"/>
      </w:tabs>
      <w:jc w:val="left"/>
    </w:pPr>
    <w:rPr>
      <w:lang w:val="fr-FR" w:eastAsia="fr-FR"/>
    </w:rPr>
  </w:style>
  <w:style w:type="paragraph" w:styleId="DocumentMap">
    <w:name w:val="Document Map"/>
    <w:basedOn w:val="Normal"/>
    <w:semiHidden/>
    <w:rsid w:val="00653495"/>
    <w:pPr>
      <w:shd w:val="clear" w:color="auto" w:fill="000080"/>
    </w:pPr>
    <w:rPr>
      <w:rFonts w:ascii="Tahoma" w:hAnsi="Tahoma" w:cs="Tahoma"/>
      <w:sz w:val="20"/>
    </w:rPr>
  </w:style>
  <w:style w:type="paragraph" w:customStyle="1" w:styleId="JuCase">
    <w:name w:val="Ju_Case"/>
    <w:basedOn w:val="Normal"/>
    <w:next w:val="ECHRPara"/>
    <w:rsid w:val="007B5F98"/>
    <w:pPr>
      <w:ind w:firstLine="284"/>
    </w:pPr>
    <w:rPr>
      <w:b/>
    </w:rPr>
  </w:style>
  <w:style w:type="paragraph" w:styleId="FootnoteText">
    <w:name w:val="footnote text"/>
    <w:basedOn w:val="Normal"/>
    <w:link w:val="FootnoteTextChar"/>
    <w:semiHidden/>
    <w:rsid w:val="007B5F98"/>
    <w:rPr>
      <w:sz w:val="20"/>
      <w:szCs w:val="20"/>
    </w:rPr>
  </w:style>
  <w:style w:type="character" w:styleId="FootnoteReference">
    <w:name w:val="footnote reference"/>
    <w:basedOn w:val="DefaultParagraphFont"/>
    <w:semiHidden/>
    <w:rsid w:val="007B5F98"/>
    <w:rPr>
      <w:vertAlign w:val="superscript"/>
    </w:rPr>
  </w:style>
  <w:style w:type="character" w:styleId="PageNumber">
    <w:name w:val="page number"/>
    <w:rsid w:val="00726A23"/>
    <w:rPr>
      <w:rFonts w:ascii="Times New Roman" w:hAnsi="Times New Roman" w:cs="Times New Roman"/>
      <w:sz w:val="18"/>
    </w:rPr>
  </w:style>
  <w:style w:type="character" w:styleId="EndnoteReference">
    <w:name w:val="endnote reference"/>
    <w:semiHidden/>
    <w:rsid w:val="00726A23"/>
    <w:rPr>
      <w:rFonts w:ascii="Times New Roman" w:hAnsi="Times New Roman" w:cs="Times New Roman"/>
      <w:vertAlign w:val="superscript"/>
    </w:rPr>
  </w:style>
  <w:style w:type="paragraph" w:styleId="EndnoteText">
    <w:name w:val="endnote text"/>
    <w:basedOn w:val="Normal"/>
    <w:semiHidden/>
    <w:rsid w:val="00726A23"/>
    <w:rPr>
      <w:sz w:val="20"/>
    </w:rPr>
  </w:style>
  <w:style w:type="character" w:styleId="FollowedHyperlink">
    <w:name w:val="FollowedHyperlink"/>
    <w:rsid w:val="00726A23"/>
    <w:rPr>
      <w:rFonts w:ascii="Times New Roman" w:hAnsi="Times New Roman" w:cs="Times New Roman"/>
      <w:color w:val="800080"/>
      <w:u w:val="single"/>
    </w:rPr>
  </w:style>
  <w:style w:type="character" w:styleId="Hyperlink">
    <w:name w:val="Hyperlink"/>
    <w:basedOn w:val="DefaultParagraphFont"/>
    <w:rsid w:val="007B5F98"/>
    <w:rPr>
      <w:color w:val="0072BC" w:themeColor="hyperlink"/>
      <w:u w:val="single"/>
    </w:rPr>
  </w:style>
  <w:style w:type="paragraph" w:styleId="ListBullet">
    <w:name w:val="List Bullet"/>
    <w:basedOn w:val="Normal"/>
    <w:rsid w:val="00653495"/>
    <w:pPr>
      <w:numPr>
        <w:numId w:val="1"/>
      </w:numPr>
    </w:pPr>
  </w:style>
  <w:style w:type="paragraph" w:styleId="BalloonText">
    <w:name w:val="Balloon Text"/>
    <w:basedOn w:val="Normal"/>
    <w:link w:val="BalloonTextChar"/>
    <w:semiHidden/>
    <w:rsid w:val="007B5F98"/>
    <w:rPr>
      <w:rFonts w:ascii="Tahoma" w:hAnsi="Tahoma" w:cs="Tahoma"/>
      <w:sz w:val="16"/>
      <w:szCs w:val="16"/>
    </w:rPr>
  </w:style>
  <w:style w:type="character" w:customStyle="1" w:styleId="BalloonTextChar">
    <w:name w:val="Balloon Text Char"/>
    <w:basedOn w:val="DefaultParagraphFont"/>
    <w:link w:val="BalloonText"/>
    <w:uiPriority w:val="99"/>
    <w:semiHidden/>
    <w:rsid w:val="007B5F98"/>
    <w:rPr>
      <w:rFonts w:ascii="Tahoma" w:eastAsiaTheme="minorEastAsia" w:hAnsi="Tahoma" w:cs="Tahoma"/>
      <w:sz w:val="16"/>
      <w:szCs w:val="16"/>
      <w:lang w:val="en-US" w:eastAsia="en-US"/>
    </w:rPr>
  </w:style>
  <w:style w:type="character" w:customStyle="1" w:styleId="Heading1Char">
    <w:name w:val="Heading 1 Char"/>
    <w:basedOn w:val="DefaultParagraphFont"/>
    <w:link w:val="Heading1"/>
    <w:uiPriority w:val="99"/>
    <w:semiHidden/>
    <w:rsid w:val="007B5F98"/>
    <w:rPr>
      <w:rFonts w:asciiTheme="majorHAnsi" w:eastAsiaTheme="majorEastAsia" w:hAnsiTheme="majorHAnsi" w:cstheme="majorBidi"/>
      <w:b/>
      <w:bCs/>
      <w:color w:val="333333"/>
      <w:sz w:val="28"/>
      <w:szCs w:val="28"/>
      <w:lang w:val="en-US" w:eastAsia="en-US"/>
    </w:rPr>
  </w:style>
  <w:style w:type="character" w:customStyle="1" w:styleId="Heading2Char">
    <w:name w:val="Heading 2 Char"/>
    <w:basedOn w:val="DefaultParagraphFont"/>
    <w:link w:val="Heading2"/>
    <w:uiPriority w:val="99"/>
    <w:semiHidden/>
    <w:rsid w:val="007B5F98"/>
    <w:rPr>
      <w:rFonts w:asciiTheme="majorHAnsi" w:eastAsiaTheme="majorEastAsia" w:hAnsiTheme="majorHAnsi" w:cstheme="majorBidi"/>
      <w:b/>
      <w:bCs/>
      <w:color w:val="4D4D4D"/>
      <w:sz w:val="26"/>
      <w:szCs w:val="26"/>
      <w:lang w:val="en-US" w:eastAsia="en-US"/>
    </w:rPr>
  </w:style>
  <w:style w:type="character" w:customStyle="1" w:styleId="Heading3Char">
    <w:name w:val="Heading 3 Char"/>
    <w:basedOn w:val="DefaultParagraphFont"/>
    <w:link w:val="Heading3"/>
    <w:uiPriority w:val="99"/>
    <w:semiHidden/>
    <w:rsid w:val="007B5F98"/>
    <w:rPr>
      <w:rFonts w:asciiTheme="majorHAnsi" w:eastAsiaTheme="majorEastAsia" w:hAnsiTheme="majorHAnsi" w:cstheme="majorBidi"/>
      <w:b/>
      <w:bCs/>
      <w:color w:val="5F5F5F"/>
      <w:sz w:val="24"/>
      <w:lang w:val="en-US" w:eastAsia="en-US"/>
    </w:rPr>
  </w:style>
  <w:style w:type="character" w:customStyle="1" w:styleId="Heading4Char">
    <w:name w:val="Heading 4 Char"/>
    <w:basedOn w:val="DefaultParagraphFont"/>
    <w:link w:val="Heading4"/>
    <w:uiPriority w:val="99"/>
    <w:semiHidden/>
    <w:rsid w:val="007B5F98"/>
    <w:rPr>
      <w:rFonts w:asciiTheme="majorHAnsi" w:eastAsiaTheme="majorEastAsia" w:hAnsiTheme="majorHAnsi" w:cstheme="majorBidi"/>
      <w:b/>
      <w:bCs/>
      <w:i/>
      <w:iCs/>
      <w:color w:val="777777"/>
      <w:sz w:val="24"/>
      <w:lang w:val="en-US" w:eastAsia="en-US"/>
    </w:rPr>
  </w:style>
  <w:style w:type="character" w:customStyle="1" w:styleId="Heading5Char">
    <w:name w:val="Heading 5 Char"/>
    <w:basedOn w:val="DefaultParagraphFont"/>
    <w:link w:val="Heading5"/>
    <w:uiPriority w:val="99"/>
    <w:semiHidden/>
    <w:rsid w:val="007B5F98"/>
    <w:rPr>
      <w:rFonts w:asciiTheme="majorHAnsi" w:eastAsiaTheme="majorEastAsia" w:hAnsiTheme="majorHAnsi" w:cstheme="majorBidi"/>
      <w:b/>
      <w:bCs/>
      <w:color w:val="808080"/>
    </w:rPr>
  </w:style>
  <w:style w:type="character" w:customStyle="1" w:styleId="Heading6Char">
    <w:name w:val="Heading 6 Char"/>
    <w:basedOn w:val="DefaultParagraphFont"/>
    <w:link w:val="Heading6"/>
    <w:uiPriority w:val="99"/>
    <w:semiHidden/>
    <w:rsid w:val="007B5F98"/>
    <w:rPr>
      <w:rFonts w:asciiTheme="majorHAnsi" w:eastAsiaTheme="majorEastAsia" w:hAnsiTheme="majorHAnsi" w:cstheme="majorBidi"/>
      <w:b/>
      <w:bCs/>
      <w:i/>
      <w:iCs/>
      <w:color w:val="7F7F7F" w:themeColor="text1" w:themeTint="80"/>
      <w:sz w:val="24"/>
      <w:lang w:val="en-US" w:eastAsia="en-US" w:bidi="en-US"/>
    </w:rPr>
  </w:style>
  <w:style w:type="character" w:customStyle="1" w:styleId="Heading7Char">
    <w:name w:val="Heading 7 Char"/>
    <w:basedOn w:val="DefaultParagraphFont"/>
    <w:link w:val="Heading7"/>
    <w:uiPriority w:val="99"/>
    <w:semiHidden/>
    <w:rsid w:val="007B5F98"/>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7B5F98"/>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7B5F98"/>
    <w:rPr>
      <w:rFonts w:asciiTheme="majorHAnsi" w:eastAsiaTheme="majorEastAsia" w:hAnsiTheme="majorHAnsi" w:cstheme="majorBidi"/>
      <w:i/>
      <w:iCs/>
      <w:spacing w:val="5"/>
      <w:sz w:val="20"/>
      <w:szCs w:val="20"/>
      <w:lang w:bidi="en-US"/>
    </w:rPr>
  </w:style>
  <w:style w:type="character" w:styleId="BookTitle">
    <w:name w:val="Book Title"/>
    <w:uiPriority w:val="99"/>
    <w:semiHidden/>
    <w:qFormat/>
    <w:rsid w:val="007B5F98"/>
    <w:rPr>
      <w:i/>
      <w:iCs/>
      <w:smallCaps/>
      <w:spacing w:val="5"/>
    </w:rPr>
  </w:style>
  <w:style w:type="character" w:styleId="Strong">
    <w:name w:val="Strong"/>
    <w:qFormat/>
    <w:rsid w:val="007B5F98"/>
    <w:rPr>
      <w:b/>
      <w:bCs/>
    </w:rPr>
  </w:style>
  <w:style w:type="paragraph" w:styleId="NoSpacing">
    <w:name w:val="No Spacing"/>
    <w:basedOn w:val="Normal"/>
    <w:link w:val="NoSpacingChar"/>
    <w:uiPriority w:val="99"/>
    <w:semiHidden/>
    <w:qFormat/>
    <w:rsid w:val="007B5F98"/>
    <w:rPr>
      <w:sz w:val="22"/>
      <w:lang w:val="fr-FR" w:eastAsia="fr-FR"/>
    </w:rPr>
  </w:style>
  <w:style w:type="character" w:customStyle="1" w:styleId="NoSpacingChar">
    <w:name w:val="No Spacing Char"/>
    <w:basedOn w:val="DefaultParagraphFont"/>
    <w:link w:val="NoSpacing"/>
    <w:semiHidden/>
    <w:rsid w:val="007B5F98"/>
    <w:rPr>
      <w:rFonts w:eastAsiaTheme="minorEastAsia"/>
    </w:rPr>
  </w:style>
  <w:style w:type="paragraph" w:styleId="Title">
    <w:name w:val="Title"/>
    <w:basedOn w:val="Normal"/>
    <w:next w:val="Normal"/>
    <w:link w:val="TitleChar"/>
    <w:qFormat/>
    <w:rsid w:val="007B5F98"/>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leChar">
    <w:name w:val="Title Char"/>
    <w:basedOn w:val="DefaultParagraphFont"/>
    <w:link w:val="Title"/>
    <w:rsid w:val="007B5F98"/>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7B5F98"/>
    <w:pPr>
      <w:spacing w:after="600"/>
    </w:pPr>
    <w:rPr>
      <w:rFonts w:asciiTheme="majorHAnsi" w:eastAsiaTheme="majorEastAsia" w:hAnsiTheme="majorHAnsi" w:cstheme="majorBidi"/>
      <w:i/>
      <w:iCs/>
      <w:spacing w:val="13"/>
      <w:szCs w:val="24"/>
      <w:lang w:val="fr-FR" w:eastAsia="fr-FR" w:bidi="en-US"/>
    </w:rPr>
  </w:style>
  <w:style w:type="character" w:customStyle="1" w:styleId="SubtitleChar">
    <w:name w:val="Subtitle Char"/>
    <w:basedOn w:val="DefaultParagraphFont"/>
    <w:link w:val="Subtitle"/>
    <w:uiPriority w:val="99"/>
    <w:semiHidden/>
    <w:rsid w:val="007B5F98"/>
    <w:rPr>
      <w:rFonts w:asciiTheme="majorHAnsi" w:eastAsiaTheme="majorEastAsia" w:hAnsiTheme="majorHAnsi" w:cstheme="majorBidi"/>
      <w:i/>
      <w:iCs/>
      <w:spacing w:val="13"/>
      <w:sz w:val="24"/>
      <w:szCs w:val="24"/>
      <w:lang w:bidi="en-US"/>
    </w:rPr>
  </w:style>
  <w:style w:type="paragraph" w:customStyle="1" w:styleId="ECHRFooter">
    <w:name w:val="ECHR_Footer"/>
    <w:aliases w:val="Footer_ECHR"/>
    <w:basedOn w:val="Footer"/>
    <w:uiPriority w:val="57"/>
    <w:semiHidden/>
    <w:rsid w:val="007B5F98"/>
    <w:pPr>
      <w:jc w:val="left"/>
    </w:pPr>
    <w:rPr>
      <w:sz w:val="8"/>
    </w:rPr>
  </w:style>
  <w:style w:type="paragraph" w:customStyle="1" w:styleId="ECHRFooterLine">
    <w:name w:val="ECHR_Footer_Line"/>
    <w:aliases w:val="Footer_Line"/>
    <w:basedOn w:val="Normal"/>
    <w:next w:val="ECHRFooter"/>
    <w:uiPriority w:val="57"/>
    <w:semiHidden/>
    <w:rsid w:val="007B5F98"/>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57"/>
    <w:semiHidden/>
    <w:rsid w:val="007B5F98"/>
    <w:rPr>
      <w:sz w:val="24"/>
      <w:lang w:val="en-US" w:eastAsia="en-US"/>
    </w:rPr>
  </w:style>
  <w:style w:type="paragraph" w:customStyle="1" w:styleId="ECHRHeader">
    <w:name w:val="ECHR_Header"/>
    <w:aliases w:val="Ju_Header"/>
    <w:basedOn w:val="Header"/>
    <w:qFormat/>
    <w:rsid w:val="007B5F98"/>
    <w:pPr>
      <w:tabs>
        <w:tab w:val="clear" w:pos="4536"/>
        <w:tab w:val="clear" w:pos="9072"/>
        <w:tab w:val="center" w:pos="3686"/>
        <w:tab w:val="right" w:pos="7371"/>
      </w:tabs>
      <w:jc w:val="left"/>
    </w:pPr>
    <w:rPr>
      <w:sz w:val="18"/>
      <w:lang w:val="fr-FR" w:eastAsia="fr-FR"/>
    </w:rPr>
  </w:style>
  <w:style w:type="character" w:styleId="SubtleEmphasis">
    <w:name w:val="Subtle Emphasis"/>
    <w:uiPriority w:val="99"/>
    <w:semiHidden/>
    <w:qFormat/>
    <w:rsid w:val="007B5F98"/>
    <w:rPr>
      <w:i/>
      <w:iCs/>
    </w:rPr>
  </w:style>
  <w:style w:type="character" w:styleId="Emphasis">
    <w:name w:val="Emphasis"/>
    <w:uiPriority w:val="99"/>
    <w:semiHidden/>
    <w:qFormat/>
    <w:rsid w:val="007B5F98"/>
    <w:rPr>
      <w:b/>
      <w:bCs/>
      <w:i/>
      <w:iCs/>
      <w:spacing w:val="10"/>
      <w:bdr w:val="none" w:sz="0" w:space="0" w:color="auto"/>
      <w:shd w:val="clear" w:color="auto" w:fill="auto"/>
    </w:rPr>
  </w:style>
  <w:style w:type="character" w:customStyle="1" w:styleId="FooterChar">
    <w:name w:val="Footer Char"/>
    <w:basedOn w:val="DefaultParagraphFont"/>
    <w:link w:val="Footer"/>
    <w:uiPriority w:val="57"/>
    <w:semiHidden/>
    <w:rsid w:val="007B5F98"/>
    <w:rPr>
      <w:sz w:val="24"/>
      <w:lang w:val="en-US" w:eastAsia="en-US"/>
    </w:rPr>
  </w:style>
  <w:style w:type="character" w:customStyle="1" w:styleId="FootnoteTextChar">
    <w:name w:val="Footnote Text Char"/>
    <w:basedOn w:val="DefaultParagraphFont"/>
    <w:link w:val="FootnoteText"/>
    <w:uiPriority w:val="99"/>
    <w:semiHidden/>
    <w:rsid w:val="007B5F98"/>
    <w:rPr>
      <w:rFonts w:eastAsiaTheme="minorEastAsia"/>
      <w:sz w:val="20"/>
      <w:szCs w:val="20"/>
      <w:lang w:val="en-US" w:eastAsia="en-US"/>
    </w:rPr>
  </w:style>
  <w:style w:type="character" w:styleId="IntenseEmphasis">
    <w:name w:val="Intense Emphasis"/>
    <w:uiPriority w:val="99"/>
    <w:semiHidden/>
    <w:qFormat/>
    <w:rsid w:val="007B5F98"/>
    <w:rPr>
      <w:b/>
      <w:bCs/>
    </w:rPr>
  </w:style>
  <w:style w:type="paragraph" w:styleId="IntenseQuote">
    <w:name w:val="Intense Quote"/>
    <w:basedOn w:val="Normal"/>
    <w:next w:val="Normal"/>
    <w:link w:val="IntenseQuoteChar"/>
    <w:uiPriority w:val="99"/>
    <w:semiHidden/>
    <w:qFormat/>
    <w:rsid w:val="007B5F98"/>
    <w:pPr>
      <w:pBdr>
        <w:bottom w:val="single" w:sz="4" w:space="1" w:color="auto"/>
      </w:pBdr>
      <w:spacing w:before="200" w:after="280"/>
      <w:ind w:left="1008" w:right="1152"/>
    </w:pPr>
    <w:rPr>
      <w:b/>
      <w:bCs/>
      <w:i/>
      <w:iCs/>
      <w:sz w:val="22"/>
      <w:lang w:val="fr-FR" w:eastAsia="fr-FR" w:bidi="en-US"/>
    </w:rPr>
  </w:style>
  <w:style w:type="character" w:customStyle="1" w:styleId="IntenseQuoteChar">
    <w:name w:val="Intense Quote Char"/>
    <w:basedOn w:val="DefaultParagraphFont"/>
    <w:link w:val="IntenseQuote"/>
    <w:uiPriority w:val="99"/>
    <w:semiHidden/>
    <w:rsid w:val="007B5F98"/>
    <w:rPr>
      <w:rFonts w:eastAsiaTheme="minorEastAsia"/>
      <w:b/>
      <w:bCs/>
      <w:i/>
      <w:iCs/>
      <w:lang w:bidi="en-US"/>
    </w:rPr>
  </w:style>
  <w:style w:type="character" w:styleId="IntenseReference">
    <w:name w:val="Intense Reference"/>
    <w:uiPriority w:val="99"/>
    <w:semiHidden/>
    <w:qFormat/>
    <w:rsid w:val="007B5F98"/>
    <w:rPr>
      <w:smallCaps/>
      <w:spacing w:val="5"/>
      <w:u w:val="single"/>
    </w:rPr>
  </w:style>
  <w:style w:type="paragraph" w:customStyle="1" w:styleId="JuAppQuestion">
    <w:name w:val="Ju_App_Question"/>
    <w:basedOn w:val="Normal"/>
    <w:rsid w:val="007B5F98"/>
    <w:pPr>
      <w:numPr>
        <w:numId w:val="11"/>
      </w:numPr>
      <w:jc w:val="left"/>
    </w:pPr>
    <w:rPr>
      <w:b/>
    </w:rPr>
  </w:style>
  <w:style w:type="paragraph" w:customStyle="1" w:styleId="OpiPara">
    <w:name w:val="Opi_Para"/>
    <w:basedOn w:val="ECHRPara"/>
    <w:qFormat/>
    <w:rsid w:val="007B5F98"/>
  </w:style>
  <w:style w:type="paragraph" w:customStyle="1" w:styleId="ECHRParaQuote">
    <w:name w:val="ECHR_Para_Quote"/>
    <w:aliases w:val="Ju_Quot"/>
    <w:basedOn w:val="Normal"/>
    <w:qFormat/>
    <w:rsid w:val="007B5F98"/>
    <w:pPr>
      <w:spacing w:before="120" w:after="120"/>
      <w:ind w:left="425" w:firstLine="142"/>
    </w:pPr>
    <w:rPr>
      <w:sz w:val="20"/>
      <w:lang w:val="fr-FR" w:eastAsia="fr-FR"/>
    </w:rPr>
  </w:style>
  <w:style w:type="paragraph" w:customStyle="1" w:styleId="JuParaSub">
    <w:name w:val="Ju_Para_Sub"/>
    <w:basedOn w:val="ECHRPara"/>
    <w:qFormat/>
    <w:rsid w:val="007B5F98"/>
    <w:pPr>
      <w:ind w:left="284"/>
    </w:pPr>
  </w:style>
  <w:style w:type="paragraph" w:customStyle="1" w:styleId="OpiParaSub">
    <w:name w:val="Opi_Para_Sub"/>
    <w:basedOn w:val="JuParaSub"/>
    <w:qFormat/>
    <w:rsid w:val="007B5F98"/>
  </w:style>
  <w:style w:type="paragraph" w:customStyle="1" w:styleId="OpiQuot">
    <w:name w:val="Opi_Quot"/>
    <w:basedOn w:val="ECHRParaQuote"/>
    <w:qFormat/>
    <w:rsid w:val="007B5F98"/>
  </w:style>
  <w:style w:type="paragraph" w:customStyle="1" w:styleId="OpiQuotSub">
    <w:name w:val="Opi_Quot_Sub"/>
    <w:basedOn w:val="JuQuotSub"/>
    <w:qFormat/>
    <w:rsid w:val="007B5F98"/>
  </w:style>
  <w:style w:type="paragraph" w:styleId="ListParagraph">
    <w:name w:val="List Paragraph"/>
    <w:basedOn w:val="Normal"/>
    <w:uiPriority w:val="99"/>
    <w:semiHidden/>
    <w:qFormat/>
    <w:rsid w:val="007B5F98"/>
    <w:pPr>
      <w:ind w:left="720"/>
      <w:contextualSpacing/>
    </w:pPr>
    <w:rPr>
      <w:lang w:val="fr-FR" w:eastAsia="fr-FR"/>
    </w:rPr>
  </w:style>
  <w:style w:type="paragraph" w:styleId="Quote">
    <w:name w:val="Quote"/>
    <w:basedOn w:val="Normal"/>
    <w:next w:val="Normal"/>
    <w:link w:val="QuoteChar"/>
    <w:uiPriority w:val="99"/>
    <w:semiHidden/>
    <w:qFormat/>
    <w:rsid w:val="007B5F98"/>
    <w:pPr>
      <w:spacing w:before="200"/>
      <w:ind w:left="360" w:right="360"/>
    </w:pPr>
    <w:rPr>
      <w:i/>
      <w:iCs/>
      <w:sz w:val="22"/>
      <w:lang w:val="fr-FR" w:eastAsia="fr-FR" w:bidi="en-US"/>
    </w:rPr>
  </w:style>
  <w:style w:type="character" w:customStyle="1" w:styleId="QuoteChar">
    <w:name w:val="Quote Char"/>
    <w:basedOn w:val="DefaultParagraphFont"/>
    <w:link w:val="Quote"/>
    <w:uiPriority w:val="99"/>
    <w:semiHidden/>
    <w:rsid w:val="007B5F98"/>
    <w:rPr>
      <w:rFonts w:eastAsiaTheme="minorEastAsia"/>
      <w:i/>
      <w:iCs/>
      <w:lang w:bidi="en-US"/>
    </w:rPr>
  </w:style>
  <w:style w:type="character" w:styleId="SubtleReference">
    <w:name w:val="Subtle Reference"/>
    <w:uiPriority w:val="99"/>
    <w:semiHidden/>
    <w:qFormat/>
    <w:rsid w:val="007B5F98"/>
    <w:rPr>
      <w:smallCaps/>
    </w:rPr>
  </w:style>
  <w:style w:type="table" w:styleId="TableGrid">
    <w:name w:val="Table Grid"/>
    <w:basedOn w:val="TableNormal"/>
    <w:uiPriority w:val="99"/>
    <w:semiHidden/>
    <w:rsid w:val="007B5F98"/>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7B5F98"/>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7B5F98"/>
    <w:pPr>
      <w:spacing w:after="60"/>
      <w:ind w:left="680" w:right="340" w:hanging="340"/>
    </w:pPr>
  </w:style>
  <w:style w:type="paragraph" w:styleId="TOC3">
    <w:name w:val="toc 3"/>
    <w:basedOn w:val="Normal"/>
    <w:next w:val="Normal"/>
    <w:autoRedefine/>
    <w:uiPriority w:val="99"/>
    <w:semiHidden/>
    <w:rsid w:val="007B5F98"/>
    <w:pPr>
      <w:spacing w:after="60"/>
      <w:ind w:left="1020" w:right="340" w:hanging="340"/>
    </w:pPr>
  </w:style>
  <w:style w:type="paragraph" w:styleId="TOC4">
    <w:name w:val="toc 4"/>
    <w:basedOn w:val="Normal"/>
    <w:next w:val="Normal"/>
    <w:autoRedefine/>
    <w:uiPriority w:val="99"/>
    <w:semiHidden/>
    <w:rsid w:val="007B5F98"/>
    <w:pPr>
      <w:tabs>
        <w:tab w:val="right" w:leader="dot" w:pos="9017"/>
      </w:tabs>
      <w:spacing w:after="60"/>
      <w:ind w:left="1361" w:right="340" w:hanging="340"/>
    </w:pPr>
  </w:style>
  <w:style w:type="paragraph" w:styleId="TOC5">
    <w:name w:val="toc 5"/>
    <w:basedOn w:val="Normal"/>
    <w:next w:val="Normal"/>
    <w:autoRedefine/>
    <w:uiPriority w:val="99"/>
    <w:semiHidden/>
    <w:rsid w:val="007B5F98"/>
    <w:pPr>
      <w:spacing w:after="60"/>
      <w:ind w:left="1701" w:right="340" w:hanging="340"/>
    </w:pPr>
  </w:style>
  <w:style w:type="paragraph" w:styleId="TOCHeading">
    <w:name w:val="TOC Heading"/>
    <w:basedOn w:val="Heading1"/>
    <w:next w:val="Normal"/>
    <w:uiPriority w:val="99"/>
    <w:semiHidden/>
    <w:qFormat/>
    <w:rsid w:val="007B5F98"/>
    <w:pPr>
      <w:outlineLvl w:val="9"/>
    </w:pPr>
    <w:rPr>
      <w:color w:val="474747" w:themeColor="accent3" w:themeShade="BF"/>
      <w:lang w:val="fr-FR" w:eastAsia="fr-FR"/>
    </w:rPr>
  </w:style>
  <w:style w:type="paragraph" w:customStyle="1" w:styleId="ECHRTitleCentre3">
    <w:name w:val="ECHR_Title_Centre_3"/>
    <w:aliases w:val="Ju_H_Article"/>
    <w:basedOn w:val="Normal"/>
    <w:next w:val="ECHRParaQuote"/>
    <w:qFormat/>
    <w:rsid w:val="007B5F98"/>
    <w:pPr>
      <w:keepNext/>
      <w:keepLines/>
      <w:spacing w:before="240" w:after="120"/>
      <w:jc w:val="center"/>
      <w:outlineLvl w:val="3"/>
    </w:pPr>
    <w:rPr>
      <w:rFonts w:asciiTheme="majorHAnsi" w:hAnsiTheme="majorHAnsi"/>
      <w:b/>
      <w:sz w:val="20"/>
      <w:lang w:val="fr-FR" w:eastAsia="fr-FR" w:bidi="en-US"/>
    </w:rPr>
  </w:style>
  <w:style w:type="paragraph" w:customStyle="1" w:styleId="ECHRTitleCentre2">
    <w:name w:val="ECHR_Title_Centre_2"/>
    <w:aliases w:val="Dec_H_Case"/>
    <w:basedOn w:val="Normal"/>
    <w:next w:val="ECHRPara"/>
    <w:rsid w:val="007B5F98"/>
    <w:pPr>
      <w:spacing w:after="240"/>
      <w:jc w:val="center"/>
      <w:outlineLvl w:val="0"/>
    </w:pPr>
    <w:rPr>
      <w:rFonts w:asciiTheme="majorHAnsi" w:hAnsiTheme="majorHAnsi"/>
      <w:i/>
    </w:rPr>
  </w:style>
  <w:style w:type="paragraph" w:customStyle="1" w:styleId="JuTitle">
    <w:name w:val="Ju_Title"/>
    <w:basedOn w:val="Normal"/>
    <w:next w:val="ECHRPara"/>
    <w:rsid w:val="007B5F98"/>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Normal"/>
    <w:next w:val="OpiPara"/>
    <w:qFormat/>
    <w:rsid w:val="007B5F98"/>
    <w:pPr>
      <w:keepNext/>
      <w:keepLines/>
      <w:spacing w:after="240"/>
      <w:jc w:val="center"/>
      <w:outlineLvl w:val="0"/>
    </w:pPr>
    <w:rPr>
      <w:rFonts w:asciiTheme="majorHAnsi" w:hAnsiTheme="majorHAnsi"/>
      <w:sz w:val="28"/>
      <w:lang w:val="fr-FR" w:eastAsia="fr-FR"/>
    </w:rPr>
  </w:style>
  <w:style w:type="paragraph" w:customStyle="1" w:styleId="JuQuotSub">
    <w:name w:val="Ju_Quot_Sub"/>
    <w:basedOn w:val="ECHRParaQuote"/>
    <w:qFormat/>
    <w:rsid w:val="007B5F98"/>
    <w:pPr>
      <w:ind w:left="567"/>
    </w:pPr>
  </w:style>
  <w:style w:type="paragraph" w:customStyle="1" w:styleId="ECHRTitle1">
    <w:name w:val="ECHR_Title_1"/>
    <w:aliases w:val="Ju_H_Head"/>
    <w:basedOn w:val="Normal"/>
    <w:next w:val="ECHRPara"/>
    <w:qFormat/>
    <w:rsid w:val="007B5F98"/>
    <w:pPr>
      <w:keepNext/>
      <w:keepLines/>
      <w:spacing w:before="720" w:after="240"/>
      <w:outlineLvl w:val="0"/>
    </w:pPr>
    <w:rPr>
      <w:rFonts w:asciiTheme="majorHAnsi" w:hAnsiTheme="majorHAnsi"/>
      <w:sz w:val="28"/>
      <w:lang w:val="fr-FR" w:eastAsia="fr-FR"/>
    </w:rPr>
  </w:style>
  <w:style w:type="paragraph" w:customStyle="1" w:styleId="JuInitialled">
    <w:name w:val="Ju_Initialled"/>
    <w:basedOn w:val="Normal"/>
    <w:qFormat/>
    <w:rsid w:val="007B5F98"/>
    <w:pPr>
      <w:tabs>
        <w:tab w:val="center" w:pos="6407"/>
      </w:tabs>
      <w:spacing w:before="720"/>
      <w:jc w:val="right"/>
    </w:pPr>
    <w:rPr>
      <w:lang w:val="fr-FR" w:eastAsia="fr-FR"/>
    </w:rPr>
  </w:style>
  <w:style w:type="paragraph" w:customStyle="1" w:styleId="JuSigned">
    <w:name w:val="Ju_Signed"/>
    <w:basedOn w:val="Normal"/>
    <w:next w:val="JuParaLast"/>
    <w:qFormat/>
    <w:rsid w:val="007B5F98"/>
    <w:pPr>
      <w:tabs>
        <w:tab w:val="center" w:pos="851"/>
        <w:tab w:val="center" w:pos="6407"/>
      </w:tabs>
      <w:spacing w:before="720"/>
      <w:jc w:val="left"/>
    </w:pPr>
    <w:rPr>
      <w:lang w:val="fr-FR" w:eastAsia="fr-FR"/>
    </w:rPr>
  </w:style>
  <w:style w:type="paragraph" w:customStyle="1" w:styleId="OpiHA">
    <w:name w:val="Opi_H_A"/>
    <w:basedOn w:val="ECHRHeading1"/>
    <w:next w:val="OpiPara"/>
    <w:qFormat/>
    <w:rsid w:val="007B5F98"/>
    <w:pPr>
      <w:tabs>
        <w:tab w:val="clear" w:pos="357"/>
      </w:tabs>
      <w:outlineLvl w:val="1"/>
    </w:pPr>
    <w:rPr>
      <w:b/>
    </w:rPr>
  </w:style>
  <w:style w:type="character" w:customStyle="1" w:styleId="JUNAMES">
    <w:name w:val="JU_NAMES"/>
    <w:uiPriority w:val="17"/>
    <w:qFormat/>
    <w:rsid w:val="007B5F98"/>
    <w:rPr>
      <w:caps w:val="0"/>
      <w:smallCaps/>
    </w:rPr>
  </w:style>
  <w:style w:type="character" w:customStyle="1" w:styleId="JuITMark">
    <w:name w:val="Ju_ITMark"/>
    <w:basedOn w:val="DefaultParagraphFont"/>
    <w:qFormat/>
    <w:rsid w:val="007B5F98"/>
    <w:rPr>
      <w:vanish/>
      <w:color w:val="339966"/>
      <w:sz w:val="14"/>
    </w:rPr>
  </w:style>
  <w:style w:type="paragraph" w:customStyle="1" w:styleId="OpiTranslation">
    <w:name w:val="Opi_Translation"/>
    <w:basedOn w:val="Normal"/>
    <w:next w:val="OpiPara"/>
    <w:qFormat/>
    <w:rsid w:val="007B5F98"/>
    <w:pPr>
      <w:jc w:val="center"/>
      <w:outlineLvl w:val="0"/>
    </w:pPr>
    <w:rPr>
      <w:i/>
      <w:lang w:val="fr-FR" w:eastAsia="fr-FR"/>
    </w:rPr>
  </w:style>
  <w:style w:type="paragraph" w:customStyle="1" w:styleId="DecHTitle">
    <w:name w:val="Dec_H_Title"/>
    <w:basedOn w:val="ECHRTitleCentre1"/>
    <w:rsid w:val="007B5F98"/>
  </w:style>
  <w:style w:type="paragraph" w:styleId="TOAHeading">
    <w:name w:val="toa heading"/>
    <w:basedOn w:val="Normal"/>
    <w:next w:val="Normal"/>
    <w:uiPriority w:val="99"/>
    <w:semiHidden/>
    <w:rsid w:val="007B5F98"/>
    <w:pPr>
      <w:spacing w:before="120"/>
    </w:pPr>
    <w:rPr>
      <w:rFonts w:asciiTheme="majorHAnsi" w:eastAsiaTheme="majorEastAsia" w:hAnsiTheme="majorHAnsi" w:cstheme="majorBidi"/>
      <w:b/>
      <w:bCs/>
      <w:color w:val="474747" w:themeColor="accent3" w:themeShade="BF"/>
      <w:szCs w:val="24"/>
    </w:rPr>
  </w:style>
  <w:style w:type="paragraph" w:customStyle="1" w:styleId="JuCourt">
    <w:name w:val="Ju_Court"/>
    <w:basedOn w:val="Normal"/>
    <w:next w:val="Normal"/>
    <w:qFormat/>
    <w:rsid w:val="007B5F98"/>
    <w:pPr>
      <w:tabs>
        <w:tab w:val="left" w:pos="907"/>
        <w:tab w:val="left" w:pos="1701"/>
        <w:tab w:val="right" w:pos="7371"/>
      </w:tabs>
      <w:spacing w:before="240"/>
      <w:ind w:left="397" w:hanging="397"/>
      <w:jc w:val="left"/>
    </w:pPr>
    <w:rPr>
      <w:lang w:val="fr-FR" w:eastAsia="fr-FR" w:bidi="en-US"/>
    </w:rPr>
  </w:style>
  <w:style w:type="paragraph" w:customStyle="1" w:styleId="ECHRHeading1">
    <w:name w:val="ECHR_Heading_1"/>
    <w:aliases w:val="Ju_H_I_Roman"/>
    <w:basedOn w:val="Heading1"/>
    <w:next w:val="ECHRPara"/>
    <w:link w:val="JuHIRomanChar"/>
    <w:qFormat/>
    <w:rsid w:val="007B5F98"/>
    <w:pPr>
      <w:keepNext/>
      <w:keepLines/>
      <w:tabs>
        <w:tab w:val="left" w:pos="357"/>
      </w:tabs>
      <w:spacing w:before="360" w:after="240"/>
      <w:ind w:left="357" w:hanging="357"/>
      <w:contextualSpacing w:val="0"/>
    </w:pPr>
    <w:rPr>
      <w:b w:val="0"/>
      <w:color w:val="auto"/>
      <w:sz w:val="24"/>
      <w:lang w:val="fr-FR" w:eastAsia="fr-FR"/>
    </w:rPr>
  </w:style>
  <w:style w:type="paragraph" w:customStyle="1" w:styleId="ECHRHeading2">
    <w:name w:val="ECHR_Heading_2"/>
    <w:aliases w:val="Ju_H_A"/>
    <w:basedOn w:val="Heading2"/>
    <w:next w:val="ECHRPara"/>
    <w:uiPriority w:val="99"/>
    <w:qFormat/>
    <w:rsid w:val="007B5F98"/>
    <w:pPr>
      <w:keepNext/>
      <w:keepLines/>
      <w:tabs>
        <w:tab w:val="left" w:pos="584"/>
      </w:tabs>
      <w:spacing w:before="360" w:after="240"/>
      <w:ind w:left="584" w:hanging="352"/>
    </w:pPr>
    <w:rPr>
      <w:color w:val="auto"/>
      <w:sz w:val="24"/>
      <w:lang w:val="fr-FR" w:eastAsia="fr-FR"/>
    </w:rPr>
  </w:style>
  <w:style w:type="paragraph" w:customStyle="1" w:styleId="ECHRHeading3">
    <w:name w:val="ECHR_Heading_3"/>
    <w:aliases w:val="Ju_H_1."/>
    <w:basedOn w:val="Heading3"/>
    <w:next w:val="ECHRPara"/>
    <w:uiPriority w:val="99"/>
    <w:qFormat/>
    <w:rsid w:val="007B5F98"/>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qFormat/>
    <w:rsid w:val="007B5F98"/>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Heading5"/>
    <w:next w:val="ECHRPara"/>
    <w:qFormat/>
    <w:rsid w:val="007B5F98"/>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qFormat/>
    <w:rsid w:val="007B5F98"/>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Heading7"/>
    <w:next w:val="ECHRPara"/>
    <w:qFormat/>
    <w:rsid w:val="007B5F98"/>
    <w:pPr>
      <w:keepNext/>
      <w:keepLines/>
      <w:spacing w:before="240" w:after="120"/>
      <w:ind w:left="1236"/>
    </w:pPr>
    <w:rPr>
      <w:sz w:val="20"/>
    </w:rPr>
  </w:style>
  <w:style w:type="paragraph" w:customStyle="1" w:styleId="JuParaLast">
    <w:name w:val="Ju_Para_Last"/>
    <w:basedOn w:val="Normal"/>
    <w:next w:val="ECHRPara"/>
    <w:qFormat/>
    <w:rsid w:val="007B5F98"/>
    <w:pPr>
      <w:keepNext/>
      <w:keepLines/>
      <w:spacing w:before="240"/>
      <w:ind w:firstLine="284"/>
    </w:pPr>
    <w:rPr>
      <w:lang w:val="fr-FR" w:eastAsia="fr-FR"/>
    </w:rPr>
  </w:style>
  <w:style w:type="paragraph" w:customStyle="1" w:styleId="DecList">
    <w:name w:val="Dec_List"/>
    <w:basedOn w:val="Normal"/>
    <w:rsid w:val="007B5F98"/>
    <w:pPr>
      <w:spacing w:before="240"/>
      <w:ind w:left="284"/>
    </w:pPr>
  </w:style>
  <w:style w:type="paragraph" w:customStyle="1" w:styleId="JuList">
    <w:name w:val="Ju_List"/>
    <w:basedOn w:val="Normal"/>
    <w:qFormat/>
    <w:rsid w:val="007B5F98"/>
    <w:pPr>
      <w:ind w:left="340" w:hanging="340"/>
    </w:pPr>
    <w:rPr>
      <w:lang w:val="fr-FR" w:eastAsia="fr-FR"/>
    </w:rPr>
  </w:style>
  <w:style w:type="paragraph" w:customStyle="1" w:styleId="JuLista">
    <w:name w:val="Ju_List_a"/>
    <w:basedOn w:val="JuList"/>
    <w:qFormat/>
    <w:rsid w:val="007B5F98"/>
    <w:pPr>
      <w:ind w:left="346" w:firstLine="0"/>
    </w:pPr>
  </w:style>
  <w:style w:type="paragraph" w:customStyle="1" w:styleId="JuListi">
    <w:name w:val="Ju_List_i"/>
    <w:basedOn w:val="Normal"/>
    <w:next w:val="JuLista"/>
    <w:qFormat/>
    <w:rsid w:val="007B5F98"/>
    <w:pPr>
      <w:ind w:left="794"/>
    </w:pPr>
    <w:rPr>
      <w:lang w:val="fr-FR" w:eastAsia="fr-FR"/>
    </w:rPr>
  </w:style>
  <w:style w:type="paragraph" w:customStyle="1" w:styleId="OpiH1">
    <w:name w:val="Opi_H_1"/>
    <w:basedOn w:val="ECHRHeading2"/>
    <w:uiPriority w:val="42"/>
    <w:qFormat/>
    <w:rsid w:val="007B5F98"/>
    <w:pPr>
      <w:ind w:left="635" w:hanging="357"/>
      <w:outlineLvl w:val="2"/>
    </w:pPr>
  </w:style>
  <w:style w:type="paragraph" w:customStyle="1" w:styleId="OpiHa0">
    <w:name w:val="Opi_H_a"/>
    <w:basedOn w:val="ECHRHeading3"/>
    <w:qFormat/>
    <w:rsid w:val="007B5F98"/>
    <w:pPr>
      <w:ind w:left="833" w:hanging="357"/>
      <w:outlineLvl w:val="3"/>
    </w:pPr>
    <w:rPr>
      <w:b/>
      <w:i w:val="0"/>
      <w:sz w:val="20"/>
    </w:rPr>
  </w:style>
  <w:style w:type="paragraph" w:customStyle="1" w:styleId="OpiHi">
    <w:name w:val="Opi_H_i"/>
    <w:basedOn w:val="ECHRHeading4"/>
    <w:qFormat/>
    <w:rsid w:val="007B5F98"/>
    <w:pPr>
      <w:ind w:left="1037" w:hanging="357"/>
      <w:outlineLvl w:val="4"/>
    </w:pPr>
    <w:rPr>
      <w:b w:val="0"/>
      <w:i/>
    </w:rPr>
  </w:style>
  <w:style w:type="numbering" w:styleId="111111">
    <w:name w:val="Outline List 2"/>
    <w:basedOn w:val="NoList"/>
    <w:uiPriority w:val="99"/>
    <w:semiHidden/>
    <w:rsid w:val="000630D7"/>
    <w:pPr>
      <w:numPr>
        <w:numId w:val="12"/>
      </w:numPr>
    </w:pPr>
  </w:style>
  <w:style w:type="numbering" w:styleId="1ai">
    <w:name w:val="Outline List 1"/>
    <w:basedOn w:val="NoList"/>
    <w:uiPriority w:val="99"/>
    <w:semiHidden/>
    <w:rsid w:val="000630D7"/>
    <w:pPr>
      <w:numPr>
        <w:numId w:val="13"/>
      </w:numPr>
    </w:pPr>
  </w:style>
  <w:style w:type="numbering" w:styleId="ArticleSection">
    <w:name w:val="Outline List 3"/>
    <w:basedOn w:val="NoList"/>
    <w:uiPriority w:val="99"/>
    <w:semiHidden/>
    <w:rsid w:val="000630D7"/>
    <w:pPr>
      <w:numPr>
        <w:numId w:val="14"/>
      </w:numPr>
    </w:pPr>
  </w:style>
  <w:style w:type="paragraph" w:styleId="Bibliography">
    <w:name w:val="Bibliography"/>
    <w:basedOn w:val="Normal"/>
    <w:next w:val="Normal"/>
    <w:uiPriority w:val="99"/>
    <w:semiHidden/>
    <w:unhideWhenUsed/>
    <w:rsid w:val="000630D7"/>
  </w:style>
  <w:style w:type="paragraph" w:styleId="BlockText">
    <w:name w:val="Block Text"/>
    <w:basedOn w:val="Normal"/>
    <w:uiPriority w:val="99"/>
    <w:semiHidden/>
    <w:rsid w:val="000630D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0630D7"/>
    <w:pPr>
      <w:spacing w:after="120"/>
    </w:pPr>
  </w:style>
  <w:style w:type="character" w:customStyle="1" w:styleId="BodyTextChar">
    <w:name w:val="Body Text Char"/>
    <w:basedOn w:val="DefaultParagraphFont"/>
    <w:link w:val="BodyText"/>
    <w:rsid w:val="000630D7"/>
    <w:rPr>
      <w:rFonts w:eastAsiaTheme="minorEastAsia"/>
      <w:sz w:val="24"/>
      <w:lang w:val="en-US" w:eastAsia="en-US"/>
    </w:rPr>
  </w:style>
  <w:style w:type="paragraph" w:styleId="BodyText2">
    <w:name w:val="Body Text 2"/>
    <w:basedOn w:val="Normal"/>
    <w:link w:val="BodyText2Char"/>
    <w:uiPriority w:val="99"/>
    <w:semiHidden/>
    <w:rsid w:val="000630D7"/>
    <w:pPr>
      <w:spacing w:after="120" w:line="480" w:lineRule="auto"/>
    </w:pPr>
  </w:style>
  <w:style w:type="character" w:customStyle="1" w:styleId="BodyText2Char">
    <w:name w:val="Body Text 2 Char"/>
    <w:basedOn w:val="DefaultParagraphFont"/>
    <w:link w:val="BodyText2"/>
    <w:rsid w:val="000630D7"/>
    <w:rPr>
      <w:rFonts w:eastAsiaTheme="minorEastAsia"/>
      <w:sz w:val="24"/>
      <w:lang w:val="en-US" w:eastAsia="en-US"/>
    </w:rPr>
  </w:style>
  <w:style w:type="paragraph" w:styleId="BodyText3">
    <w:name w:val="Body Text 3"/>
    <w:basedOn w:val="Normal"/>
    <w:link w:val="BodyText3Char"/>
    <w:uiPriority w:val="99"/>
    <w:semiHidden/>
    <w:rsid w:val="000630D7"/>
    <w:pPr>
      <w:spacing w:after="120"/>
    </w:pPr>
    <w:rPr>
      <w:sz w:val="16"/>
      <w:szCs w:val="16"/>
    </w:rPr>
  </w:style>
  <w:style w:type="character" w:customStyle="1" w:styleId="BodyText3Char">
    <w:name w:val="Body Text 3 Char"/>
    <w:basedOn w:val="DefaultParagraphFont"/>
    <w:link w:val="BodyText3"/>
    <w:rsid w:val="000630D7"/>
    <w:rPr>
      <w:rFonts w:eastAsiaTheme="minorEastAsia"/>
      <w:sz w:val="16"/>
      <w:szCs w:val="16"/>
      <w:lang w:val="en-US" w:eastAsia="en-US"/>
    </w:rPr>
  </w:style>
  <w:style w:type="paragraph" w:styleId="BodyTextFirstIndent">
    <w:name w:val="Body Text First Indent"/>
    <w:basedOn w:val="BodyText"/>
    <w:link w:val="BodyTextFirstIndentChar"/>
    <w:uiPriority w:val="99"/>
    <w:semiHidden/>
    <w:rsid w:val="000630D7"/>
    <w:pPr>
      <w:spacing w:after="0"/>
      <w:ind w:firstLine="360"/>
    </w:pPr>
  </w:style>
  <w:style w:type="character" w:customStyle="1" w:styleId="BodyTextFirstIndentChar">
    <w:name w:val="Body Text First Indent Char"/>
    <w:basedOn w:val="BodyTextChar"/>
    <w:link w:val="BodyTextFirstIndent"/>
    <w:rsid w:val="000630D7"/>
    <w:rPr>
      <w:rFonts w:eastAsiaTheme="minorEastAsia"/>
      <w:sz w:val="24"/>
      <w:lang w:val="en-US" w:eastAsia="en-US"/>
    </w:rPr>
  </w:style>
  <w:style w:type="paragraph" w:styleId="BodyTextIndent">
    <w:name w:val="Body Text Indent"/>
    <w:basedOn w:val="Normal"/>
    <w:link w:val="BodyTextIndentChar"/>
    <w:uiPriority w:val="99"/>
    <w:semiHidden/>
    <w:rsid w:val="000630D7"/>
    <w:pPr>
      <w:spacing w:after="120"/>
      <w:ind w:left="283"/>
    </w:pPr>
  </w:style>
  <w:style w:type="character" w:customStyle="1" w:styleId="BodyTextIndentChar">
    <w:name w:val="Body Text Indent Char"/>
    <w:basedOn w:val="DefaultParagraphFont"/>
    <w:link w:val="BodyTextIndent"/>
    <w:rsid w:val="000630D7"/>
    <w:rPr>
      <w:rFonts w:eastAsiaTheme="minorEastAsia"/>
      <w:sz w:val="24"/>
      <w:lang w:val="en-US" w:eastAsia="en-US"/>
    </w:rPr>
  </w:style>
  <w:style w:type="paragraph" w:styleId="BodyTextFirstIndent2">
    <w:name w:val="Body Text First Indent 2"/>
    <w:basedOn w:val="BodyTextIndent"/>
    <w:link w:val="BodyTextFirstIndent2Char"/>
    <w:uiPriority w:val="99"/>
    <w:semiHidden/>
    <w:rsid w:val="000630D7"/>
    <w:pPr>
      <w:spacing w:after="0"/>
      <w:ind w:left="360" w:firstLine="360"/>
    </w:pPr>
  </w:style>
  <w:style w:type="character" w:customStyle="1" w:styleId="BodyTextFirstIndent2Char">
    <w:name w:val="Body Text First Indent 2 Char"/>
    <w:basedOn w:val="BodyTextIndentChar"/>
    <w:link w:val="BodyTextFirstIndent2"/>
    <w:rsid w:val="000630D7"/>
    <w:rPr>
      <w:rFonts w:eastAsiaTheme="minorEastAsia"/>
      <w:sz w:val="24"/>
      <w:lang w:val="en-US" w:eastAsia="en-US"/>
    </w:rPr>
  </w:style>
  <w:style w:type="paragraph" w:styleId="BodyTextIndent2">
    <w:name w:val="Body Text Indent 2"/>
    <w:basedOn w:val="Normal"/>
    <w:link w:val="BodyTextIndent2Char"/>
    <w:uiPriority w:val="99"/>
    <w:semiHidden/>
    <w:rsid w:val="000630D7"/>
    <w:pPr>
      <w:spacing w:after="120" w:line="480" w:lineRule="auto"/>
      <w:ind w:left="283"/>
    </w:pPr>
  </w:style>
  <w:style w:type="character" w:customStyle="1" w:styleId="BodyTextIndent2Char">
    <w:name w:val="Body Text Indent 2 Char"/>
    <w:basedOn w:val="DefaultParagraphFont"/>
    <w:link w:val="BodyTextIndent2"/>
    <w:rsid w:val="000630D7"/>
    <w:rPr>
      <w:rFonts w:eastAsiaTheme="minorEastAsia"/>
      <w:sz w:val="24"/>
      <w:lang w:val="en-US" w:eastAsia="en-US"/>
    </w:rPr>
  </w:style>
  <w:style w:type="paragraph" w:styleId="BodyTextIndent3">
    <w:name w:val="Body Text Indent 3"/>
    <w:basedOn w:val="Normal"/>
    <w:link w:val="BodyTextIndent3Char"/>
    <w:uiPriority w:val="99"/>
    <w:semiHidden/>
    <w:rsid w:val="000630D7"/>
    <w:pPr>
      <w:spacing w:after="120"/>
      <w:ind w:left="283"/>
    </w:pPr>
    <w:rPr>
      <w:sz w:val="16"/>
      <w:szCs w:val="16"/>
    </w:rPr>
  </w:style>
  <w:style w:type="character" w:customStyle="1" w:styleId="BodyTextIndent3Char">
    <w:name w:val="Body Text Indent 3 Char"/>
    <w:basedOn w:val="DefaultParagraphFont"/>
    <w:link w:val="BodyTextIndent3"/>
    <w:rsid w:val="000630D7"/>
    <w:rPr>
      <w:rFonts w:eastAsiaTheme="minorEastAsia"/>
      <w:sz w:val="16"/>
      <w:szCs w:val="16"/>
      <w:lang w:val="en-US" w:eastAsia="en-US"/>
    </w:rPr>
  </w:style>
  <w:style w:type="paragraph" w:styleId="Caption">
    <w:name w:val="caption"/>
    <w:basedOn w:val="Normal"/>
    <w:next w:val="Normal"/>
    <w:uiPriority w:val="99"/>
    <w:semiHidden/>
    <w:qFormat/>
    <w:rsid w:val="000630D7"/>
    <w:pPr>
      <w:spacing w:after="200"/>
    </w:pPr>
    <w:rPr>
      <w:b/>
      <w:bCs/>
      <w:color w:val="0072BC" w:themeColor="accent1"/>
      <w:sz w:val="18"/>
      <w:szCs w:val="18"/>
      <w:lang w:val="fr-FR" w:eastAsia="fr-FR"/>
    </w:rPr>
  </w:style>
  <w:style w:type="paragraph" w:styleId="Closing">
    <w:name w:val="Closing"/>
    <w:basedOn w:val="Normal"/>
    <w:link w:val="ClosingChar"/>
    <w:uiPriority w:val="99"/>
    <w:semiHidden/>
    <w:rsid w:val="000630D7"/>
    <w:pPr>
      <w:ind w:left="4252"/>
    </w:pPr>
  </w:style>
  <w:style w:type="character" w:customStyle="1" w:styleId="ClosingChar">
    <w:name w:val="Closing Char"/>
    <w:basedOn w:val="DefaultParagraphFont"/>
    <w:link w:val="Closing"/>
    <w:rsid w:val="000630D7"/>
    <w:rPr>
      <w:rFonts w:eastAsiaTheme="minorEastAsia"/>
      <w:sz w:val="24"/>
      <w:lang w:val="en-US" w:eastAsia="en-US"/>
    </w:rPr>
  </w:style>
  <w:style w:type="table" w:styleId="ColorfulGrid">
    <w:name w:val="Colorful Grid"/>
    <w:basedOn w:val="TableNormal"/>
    <w:uiPriority w:val="99"/>
    <w:semiHidden/>
    <w:rsid w:val="000630D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630D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630D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630D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630D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630D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630D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630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630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630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630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630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630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630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630D7"/>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630D7"/>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630D7"/>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630D7"/>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630D7"/>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630D7"/>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630D7"/>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0630D7"/>
    <w:rPr>
      <w:sz w:val="16"/>
      <w:szCs w:val="16"/>
    </w:rPr>
  </w:style>
  <w:style w:type="paragraph" w:styleId="CommentText">
    <w:name w:val="annotation text"/>
    <w:basedOn w:val="Normal"/>
    <w:link w:val="CommentTextChar"/>
    <w:semiHidden/>
    <w:rsid w:val="000630D7"/>
    <w:rPr>
      <w:sz w:val="20"/>
      <w:szCs w:val="20"/>
    </w:rPr>
  </w:style>
  <w:style w:type="character" w:customStyle="1" w:styleId="CommentTextChar">
    <w:name w:val="Comment Text Char"/>
    <w:basedOn w:val="DefaultParagraphFont"/>
    <w:link w:val="CommentText"/>
    <w:rsid w:val="000630D7"/>
    <w:rPr>
      <w:rFonts w:eastAsiaTheme="minorEastAsia"/>
      <w:sz w:val="20"/>
      <w:szCs w:val="20"/>
      <w:lang w:val="en-US" w:eastAsia="en-US"/>
    </w:rPr>
  </w:style>
  <w:style w:type="paragraph" w:styleId="CommentSubject">
    <w:name w:val="annotation subject"/>
    <w:basedOn w:val="CommentText"/>
    <w:next w:val="CommentText"/>
    <w:link w:val="CommentSubjectChar"/>
    <w:semiHidden/>
    <w:rsid w:val="000630D7"/>
    <w:rPr>
      <w:b/>
      <w:bCs/>
    </w:rPr>
  </w:style>
  <w:style w:type="character" w:customStyle="1" w:styleId="CommentSubjectChar">
    <w:name w:val="Comment Subject Char"/>
    <w:basedOn w:val="CommentTextChar"/>
    <w:link w:val="CommentSubject"/>
    <w:rsid w:val="000630D7"/>
    <w:rPr>
      <w:rFonts w:eastAsiaTheme="minorEastAsia"/>
      <w:b/>
      <w:bCs/>
      <w:sz w:val="20"/>
      <w:szCs w:val="20"/>
      <w:lang w:val="en-US" w:eastAsia="en-US"/>
    </w:rPr>
  </w:style>
  <w:style w:type="table" w:styleId="DarkList">
    <w:name w:val="Dark List"/>
    <w:basedOn w:val="TableNormal"/>
    <w:uiPriority w:val="99"/>
    <w:semiHidden/>
    <w:rsid w:val="000630D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630D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630D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630D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630D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630D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630D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630D7"/>
  </w:style>
  <w:style w:type="character" w:customStyle="1" w:styleId="DateChar">
    <w:name w:val="Date Char"/>
    <w:basedOn w:val="DefaultParagraphFont"/>
    <w:link w:val="Date"/>
    <w:rsid w:val="000630D7"/>
    <w:rPr>
      <w:rFonts w:eastAsiaTheme="minorEastAsia"/>
      <w:sz w:val="24"/>
      <w:lang w:val="en-US" w:eastAsia="en-US"/>
    </w:rPr>
  </w:style>
  <w:style w:type="paragraph" w:styleId="E-mailSignature">
    <w:name w:val="E-mail Signature"/>
    <w:basedOn w:val="Normal"/>
    <w:link w:val="E-mailSignatureChar"/>
    <w:uiPriority w:val="99"/>
    <w:semiHidden/>
    <w:rsid w:val="000630D7"/>
  </w:style>
  <w:style w:type="character" w:customStyle="1" w:styleId="E-mailSignatureChar">
    <w:name w:val="E-mail Signature Char"/>
    <w:basedOn w:val="DefaultParagraphFont"/>
    <w:link w:val="E-mailSignature"/>
    <w:rsid w:val="000630D7"/>
    <w:rPr>
      <w:rFonts w:eastAsiaTheme="minorEastAsia"/>
      <w:sz w:val="24"/>
      <w:lang w:val="en-US" w:eastAsia="en-US"/>
    </w:rPr>
  </w:style>
  <w:style w:type="paragraph" w:styleId="EnvelopeAddress">
    <w:name w:val="envelope address"/>
    <w:basedOn w:val="Normal"/>
    <w:uiPriority w:val="99"/>
    <w:semiHidden/>
    <w:rsid w:val="000630D7"/>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630D7"/>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630D7"/>
  </w:style>
  <w:style w:type="paragraph" w:styleId="HTMLAddress">
    <w:name w:val="HTML Address"/>
    <w:basedOn w:val="Normal"/>
    <w:link w:val="HTMLAddressChar"/>
    <w:uiPriority w:val="99"/>
    <w:semiHidden/>
    <w:rsid w:val="000630D7"/>
    <w:rPr>
      <w:i/>
      <w:iCs/>
    </w:rPr>
  </w:style>
  <w:style w:type="character" w:customStyle="1" w:styleId="HTMLAddressChar">
    <w:name w:val="HTML Address Char"/>
    <w:basedOn w:val="DefaultParagraphFont"/>
    <w:link w:val="HTMLAddress"/>
    <w:rsid w:val="000630D7"/>
    <w:rPr>
      <w:rFonts w:eastAsiaTheme="minorEastAsia"/>
      <w:i/>
      <w:iCs/>
      <w:sz w:val="24"/>
      <w:lang w:val="en-US" w:eastAsia="en-US"/>
    </w:rPr>
  </w:style>
  <w:style w:type="character" w:styleId="HTMLCite">
    <w:name w:val="HTML Cite"/>
    <w:basedOn w:val="DefaultParagraphFont"/>
    <w:uiPriority w:val="99"/>
    <w:semiHidden/>
    <w:rsid w:val="000630D7"/>
    <w:rPr>
      <w:i/>
      <w:iCs/>
    </w:rPr>
  </w:style>
  <w:style w:type="character" w:styleId="HTMLCode">
    <w:name w:val="HTML Code"/>
    <w:basedOn w:val="DefaultParagraphFont"/>
    <w:uiPriority w:val="99"/>
    <w:semiHidden/>
    <w:rsid w:val="000630D7"/>
    <w:rPr>
      <w:rFonts w:ascii="Consolas" w:hAnsi="Consolas" w:cs="Consolas"/>
      <w:sz w:val="20"/>
      <w:szCs w:val="20"/>
    </w:rPr>
  </w:style>
  <w:style w:type="character" w:styleId="HTMLDefinition">
    <w:name w:val="HTML Definition"/>
    <w:basedOn w:val="DefaultParagraphFont"/>
    <w:uiPriority w:val="99"/>
    <w:semiHidden/>
    <w:rsid w:val="000630D7"/>
    <w:rPr>
      <w:i/>
      <w:iCs/>
    </w:rPr>
  </w:style>
  <w:style w:type="character" w:styleId="HTMLKeyboard">
    <w:name w:val="HTML Keyboard"/>
    <w:basedOn w:val="DefaultParagraphFont"/>
    <w:uiPriority w:val="99"/>
    <w:semiHidden/>
    <w:rsid w:val="000630D7"/>
    <w:rPr>
      <w:rFonts w:ascii="Consolas" w:hAnsi="Consolas" w:cs="Consolas"/>
      <w:sz w:val="20"/>
      <w:szCs w:val="20"/>
    </w:rPr>
  </w:style>
  <w:style w:type="paragraph" w:styleId="HTMLPreformatted">
    <w:name w:val="HTML Preformatted"/>
    <w:basedOn w:val="Normal"/>
    <w:link w:val="HTMLPreformattedChar"/>
    <w:uiPriority w:val="99"/>
    <w:semiHidden/>
    <w:rsid w:val="000630D7"/>
    <w:rPr>
      <w:rFonts w:ascii="Consolas" w:hAnsi="Consolas" w:cs="Consolas"/>
      <w:sz w:val="20"/>
      <w:szCs w:val="20"/>
    </w:rPr>
  </w:style>
  <w:style w:type="character" w:customStyle="1" w:styleId="HTMLPreformattedChar">
    <w:name w:val="HTML Preformatted Char"/>
    <w:basedOn w:val="DefaultParagraphFont"/>
    <w:link w:val="HTMLPreformatted"/>
    <w:rsid w:val="000630D7"/>
    <w:rPr>
      <w:rFonts w:ascii="Consolas" w:eastAsiaTheme="minorEastAsia" w:hAnsi="Consolas" w:cs="Consolas"/>
      <w:sz w:val="20"/>
      <w:szCs w:val="20"/>
      <w:lang w:val="en-US" w:eastAsia="en-US"/>
    </w:rPr>
  </w:style>
  <w:style w:type="character" w:styleId="HTMLSample">
    <w:name w:val="HTML Sample"/>
    <w:basedOn w:val="DefaultParagraphFont"/>
    <w:uiPriority w:val="99"/>
    <w:semiHidden/>
    <w:rsid w:val="000630D7"/>
    <w:rPr>
      <w:rFonts w:ascii="Consolas" w:hAnsi="Consolas" w:cs="Consolas"/>
      <w:sz w:val="24"/>
      <w:szCs w:val="24"/>
    </w:rPr>
  </w:style>
  <w:style w:type="character" w:styleId="HTMLTypewriter">
    <w:name w:val="HTML Typewriter"/>
    <w:basedOn w:val="DefaultParagraphFont"/>
    <w:uiPriority w:val="99"/>
    <w:semiHidden/>
    <w:rsid w:val="000630D7"/>
    <w:rPr>
      <w:rFonts w:ascii="Consolas" w:hAnsi="Consolas" w:cs="Consolas"/>
      <w:sz w:val="20"/>
      <w:szCs w:val="20"/>
    </w:rPr>
  </w:style>
  <w:style w:type="character" w:styleId="HTMLVariable">
    <w:name w:val="HTML Variable"/>
    <w:basedOn w:val="DefaultParagraphFont"/>
    <w:uiPriority w:val="99"/>
    <w:semiHidden/>
    <w:rsid w:val="000630D7"/>
    <w:rPr>
      <w:i/>
      <w:iCs/>
    </w:rPr>
  </w:style>
  <w:style w:type="paragraph" w:styleId="Index1">
    <w:name w:val="index 1"/>
    <w:basedOn w:val="Normal"/>
    <w:next w:val="Normal"/>
    <w:autoRedefine/>
    <w:uiPriority w:val="99"/>
    <w:semiHidden/>
    <w:rsid w:val="000630D7"/>
    <w:pPr>
      <w:ind w:left="240" w:hanging="240"/>
    </w:pPr>
  </w:style>
  <w:style w:type="paragraph" w:styleId="Index2">
    <w:name w:val="index 2"/>
    <w:basedOn w:val="Normal"/>
    <w:next w:val="Normal"/>
    <w:autoRedefine/>
    <w:uiPriority w:val="99"/>
    <w:semiHidden/>
    <w:rsid w:val="000630D7"/>
    <w:pPr>
      <w:ind w:left="480" w:hanging="240"/>
    </w:pPr>
  </w:style>
  <w:style w:type="paragraph" w:styleId="Index3">
    <w:name w:val="index 3"/>
    <w:basedOn w:val="Normal"/>
    <w:next w:val="Normal"/>
    <w:autoRedefine/>
    <w:uiPriority w:val="99"/>
    <w:semiHidden/>
    <w:rsid w:val="000630D7"/>
    <w:pPr>
      <w:ind w:left="720" w:hanging="240"/>
    </w:pPr>
  </w:style>
  <w:style w:type="paragraph" w:styleId="Index4">
    <w:name w:val="index 4"/>
    <w:basedOn w:val="Normal"/>
    <w:next w:val="Normal"/>
    <w:autoRedefine/>
    <w:uiPriority w:val="99"/>
    <w:semiHidden/>
    <w:rsid w:val="000630D7"/>
    <w:pPr>
      <w:ind w:left="960" w:hanging="240"/>
    </w:pPr>
  </w:style>
  <w:style w:type="paragraph" w:styleId="Index5">
    <w:name w:val="index 5"/>
    <w:basedOn w:val="Normal"/>
    <w:next w:val="Normal"/>
    <w:autoRedefine/>
    <w:uiPriority w:val="99"/>
    <w:semiHidden/>
    <w:rsid w:val="000630D7"/>
    <w:pPr>
      <w:ind w:left="1200" w:hanging="240"/>
    </w:pPr>
  </w:style>
  <w:style w:type="paragraph" w:styleId="Index6">
    <w:name w:val="index 6"/>
    <w:basedOn w:val="Normal"/>
    <w:next w:val="Normal"/>
    <w:autoRedefine/>
    <w:uiPriority w:val="99"/>
    <w:semiHidden/>
    <w:rsid w:val="000630D7"/>
    <w:pPr>
      <w:ind w:left="1440" w:hanging="240"/>
    </w:pPr>
  </w:style>
  <w:style w:type="paragraph" w:styleId="Index7">
    <w:name w:val="index 7"/>
    <w:basedOn w:val="Normal"/>
    <w:next w:val="Normal"/>
    <w:autoRedefine/>
    <w:uiPriority w:val="99"/>
    <w:semiHidden/>
    <w:rsid w:val="000630D7"/>
    <w:pPr>
      <w:ind w:left="1680" w:hanging="240"/>
    </w:pPr>
  </w:style>
  <w:style w:type="paragraph" w:styleId="Index8">
    <w:name w:val="index 8"/>
    <w:basedOn w:val="Normal"/>
    <w:next w:val="Normal"/>
    <w:autoRedefine/>
    <w:uiPriority w:val="99"/>
    <w:semiHidden/>
    <w:rsid w:val="000630D7"/>
    <w:pPr>
      <w:ind w:left="1920" w:hanging="240"/>
    </w:pPr>
  </w:style>
  <w:style w:type="paragraph" w:styleId="Index9">
    <w:name w:val="index 9"/>
    <w:basedOn w:val="Normal"/>
    <w:next w:val="Normal"/>
    <w:autoRedefine/>
    <w:uiPriority w:val="99"/>
    <w:semiHidden/>
    <w:rsid w:val="000630D7"/>
    <w:pPr>
      <w:ind w:left="2160" w:hanging="240"/>
    </w:pPr>
  </w:style>
  <w:style w:type="paragraph" w:styleId="IndexHeading">
    <w:name w:val="index heading"/>
    <w:basedOn w:val="Normal"/>
    <w:next w:val="Index1"/>
    <w:uiPriority w:val="99"/>
    <w:semiHidden/>
    <w:rsid w:val="000630D7"/>
    <w:rPr>
      <w:rFonts w:asciiTheme="majorHAnsi" w:eastAsiaTheme="majorEastAsia" w:hAnsiTheme="majorHAnsi" w:cstheme="majorBidi"/>
      <w:b/>
      <w:bCs/>
    </w:rPr>
  </w:style>
  <w:style w:type="table" w:styleId="LightGrid">
    <w:name w:val="Light Grid"/>
    <w:basedOn w:val="TableNormal"/>
    <w:uiPriority w:val="99"/>
    <w:semiHidden/>
    <w:rsid w:val="000630D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630D7"/>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630D7"/>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630D7"/>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630D7"/>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630D7"/>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630D7"/>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630D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630D7"/>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630D7"/>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630D7"/>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630D7"/>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630D7"/>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630D7"/>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630D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630D7"/>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630D7"/>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630D7"/>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630D7"/>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630D7"/>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630D7"/>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630D7"/>
  </w:style>
  <w:style w:type="paragraph" w:styleId="List">
    <w:name w:val="List"/>
    <w:basedOn w:val="Normal"/>
    <w:uiPriority w:val="99"/>
    <w:semiHidden/>
    <w:rsid w:val="000630D7"/>
    <w:pPr>
      <w:ind w:left="283" w:hanging="283"/>
      <w:contextualSpacing/>
    </w:pPr>
  </w:style>
  <w:style w:type="paragraph" w:styleId="List2">
    <w:name w:val="List 2"/>
    <w:basedOn w:val="Normal"/>
    <w:uiPriority w:val="99"/>
    <w:semiHidden/>
    <w:rsid w:val="000630D7"/>
    <w:pPr>
      <w:ind w:left="566" w:hanging="283"/>
      <w:contextualSpacing/>
    </w:pPr>
  </w:style>
  <w:style w:type="paragraph" w:styleId="List3">
    <w:name w:val="List 3"/>
    <w:basedOn w:val="Normal"/>
    <w:uiPriority w:val="99"/>
    <w:semiHidden/>
    <w:rsid w:val="000630D7"/>
    <w:pPr>
      <w:ind w:left="849" w:hanging="283"/>
      <w:contextualSpacing/>
    </w:pPr>
  </w:style>
  <w:style w:type="paragraph" w:styleId="List4">
    <w:name w:val="List 4"/>
    <w:basedOn w:val="Normal"/>
    <w:uiPriority w:val="99"/>
    <w:semiHidden/>
    <w:rsid w:val="000630D7"/>
    <w:pPr>
      <w:ind w:left="1132" w:hanging="283"/>
      <w:contextualSpacing/>
    </w:pPr>
  </w:style>
  <w:style w:type="paragraph" w:styleId="List5">
    <w:name w:val="List 5"/>
    <w:basedOn w:val="Normal"/>
    <w:uiPriority w:val="99"/>
    <w:semiHidden/>
    <w:rsid w:val="000630D7"/>
    <w:pPr>
      <w:ind w:left="1415" w:hanging="283"/>
      <w:contextualSpacing/>
    </w:pPr>
  </w:style>
  <w:style w:type="paragraph" w:styleId="ListBullet2">
    <w:name w:val="List Bullet 2"/>
    <w:basedOn w:val="Normal"/>
    <w:uiPriority w:val="99"/>
    <w:semiHidden/>
    <w:rsid w:val="000630D7"/>
    <w:pPr>
      <w:numPr>
        <w:numId w:val="2"/>
      </w:numPr>
      <w:contextualSpacing/>
    </w:pPr>
  </w:style>
  <w:style w:type="paragraph" w:styleId="ListBullet3">
    <w:name w:val="List Bullet 3"/>
    <w:basedOn w:val="Normal"/>
    <w:uiPriority w:val="99"/>
    <w:semiHidden/>
    <w:rsid w:val="000630D7"/>
    <w:pPr>
      <w:numPr>
        <w:numId w:val="3"/>
      </w:numPr>
      <w:contextualSpacing/>
    </w:pPr>
  </w:style>
  <w:style w:type="paragraph" w:styleId="ListBullet4">
    <w:name w:val="List Bullet 4"/>
    <w:basedOn w:val="Normal"/>
    <w:uiPriority w:val="99"/>
    <w:semiHidden/>
    <w:rsid w:val="000630D7"/>
    <w:pPr>
      <w:numPr>
        <w:numId w:val="6"/>
      </w:numPr>
      <w:contextualSpacing/>
    </w:pPr>
  </w:style>
  <w:style w:type="paragraph" w:styleId="ListBullet5">
    <w:name w:val="List Bullet 5"/>
    <w:basedOn w:val="Normal"/>
    <w:uiPriority w:val="99"/>
    <w:semiHidden/>
    <w:rsid w:val="000630D7"/>
    <w:pPr>
      <w:numPr>
        <w:numId w:val="4"/>
      </w:numPr>
      <w:contextualSpacing/>
    </w:pPr>
  </w:style>
  <w:style w:type="paragraph" w:styleId="ListContinue">
    <w:name w:val="List Continue"/>
    <w:basedOn w:val="Normal"/>
    <w:uiPriority w:val="99"/>
    <w:semiHidden/>
    <w:rsid w:val="000630D7"/>
    <w:pPr>
      <w:spacing w:after="120"/>
      <w:ind w:left="283"/>
      <w:contextualSpacing/>
    </w:pPr>
  </w:style>
  <w:style w:type="paragraph" w:styleId="ListContinue2">
    <w:name w:val="List Continue 2"/>
    <w:basedOn w:val="Normal"/>
    <w:uiPriority w:val="99"/>
    <w:semiHidden/>
    <w:rsid w:val="000630D7"/>
    <w:pPr>
      <w:spacing w:after="120"/>
      <w:ind w:left="566"/>
      <w:contextualSpacing/>
    </w:pPr>
  </w:style>
  <w:style w:type="paragraph" w:styleId="ListContinue3">
    <w:name w:val="List Continue 3"/>
    <w:basedOn w:val="Normal"/>
    <w:uiPriority w:val="99"/>
    <w:semiHidden/>
    <w:rsid w:val="000630D7"/>
    <w:pPr>
      <w:spacing w:after="120"/>
      <w:ind w:left="849"/>
      <w:contextualSpacing/>
    </w:pPr>
  </w:style>
  <w:style w:type="paragraph" w:styleId="ListContinue4">
    <w:name w:val="List Continue 4"/>
    <w:basedOn w:val="Normal"/>
    <w:uiPriority w:val="99"/>
    <w:semiHidden/>
    <w:rsid w:val="000630D7"/>
    <w:pPr>
      <w:spacing w:after="120"/>
      <w:ind w:left="1132"/>
      <w:contextualSpacing/>
    </w:pPr>
  </w:style>
  <w:style w:type="paragraph" w:styleId="ListContinue5">
    <w:name w:val="List Continue 5"/>
    <w:basedOn w:val="Normal"/>
    <w:uiPriority w:val="99"/>
    <w:semiHidden/>
    <w:rsid w:val="000630D7"/>
    <w:pPr>
      <w:spacing w:after="120"/>
      <w:ind w:left="1415"/>
      <w:contextualSpacing/>
    </w:pPr>
  </w:style>
  <w:style w:type="paragraph" w:styleId="ListNumber">
    <w:name w:val="List Number"/>
    <w:basedOn w:val="Normal"/>
    <w:uiPriority w:val="99"/>
    <w:semiHidden/>
    <w:rsid w:val="000630D7"/>
    <w:pPr>
      <w:numPr>
        <w:numId w:val="5"/>
      </w:numPr>
      <w:contextualSpacing/>
    </w:pPr>
  </w:style>
  <w:style w:type="paragraph" w:styleId="ListNumber2">
    <w:name w:val="List Number 2"/>
    <w:basedOn w:val="Normal"/>
    <w:uiPriority w:val="99"/>
    <w:semiHidden/>
    <w:rsid w:val="000630D7"/>
    <w:pPr>
      <w:numPr>
        <w:numId w:val="7"/>
      </w:numPr>
      <w:contextualSpacing/>
    </w:pPr>
  </w:style>
  <w:style w:type="paragraph" w:styleId="ListNumber3">
    <w:name w:val="List Number 3"/>
    <w:basedOn w:val="Normal"/>
    <w:uiPriority w:val="99"/>
    <w:semiHidden/>
    <w:rsid w:val="000630D7"/>
    <w:pPr>
      <w:numPr>
        <w:numId w:val="8"/>
      </w:numPr>
      <w:contextualSpacing/>
    </w:pPr>
  </w:style>
  <w:style w:type="paragraph" w:styleId="ListNumber4">
    <w:name w:val="List Number 4"/>
    <w:basedOn w:val="Normal"/>
    <w:uiPriority w:val="99"/>
    <w:semiHidden/>
    <w:rsid w:val="000630D7"/>
    <w:pPr>
      <w:numPr>
        <w:numId w:val="9"/>
      </w:numPr>
      <w:contextualSpacing/>
    </w:pPr>
  </w:style>
  <w:style w:type="paragraph" w:styleId="ListNumber5">
    <w:name w:val="List Number 5"/>
    <w:basedOn w:val="Normal"/>
    <w:uiPriority w:val="99"/>
    <w:semiHidden/>
    <w:rsid w:val="000630D7"/>
    <w:pPr>
      <w:numPr>
        <w:numId w:val="10"/>
      </w:numPr>
      <w:contextualSpacing/>
    </w:pPr>
  </w:style>
  <w:style w:type="paragraph" w:styleId="MacroText">
    <w:name w:val="macro"/>
    <w:link w:val="MacroTextChar"/>
    <w:uiPriority w:val="99"/>
    <w:semiHidden/>
    <w:rsid w:val="000630D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lang w:val="en-US" w:eastAsia="en-US"/>
    </w:rPr>
  </w:style>
  <w:style w:type="character" w:customStyle="1" w:styleId="MacroTextChar">
    <w:name w:val="Macro Text Char"/>
    <w:basedOn w:val="DefaultParagraphFont"/>
    <w:link w:val="MacroText"/>
    <w:rsid w:val="000630D7"/>
    <w:rPr>
      <w:rFonts w:ascii="Consolas" w:eastAsiaTheme="minorEastAsia" w:hAnsi="Consolas" w:cs="Consolas"/>
      <w:sz w:val="20"/>
      <w:szCs w:val="20"/>
      <w:lang w:val="en-US" w:eastAsia="en-US"/>
    </w:rPr>
  </w:style>
  <w:style w:type="table" w:styleId="MediumGrid1">
    <w:name w:val="Medium Grid 1"/>
    <w:basedOn w:val="TableNormal"/>
    <w:uiPriority w:val="99"/>
    <w:semiHidden/>
    <w:rsid w:val="000630D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630D7"/>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630D7"/>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630D7"/>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630D7"/>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630D7"/>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630D7"/>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630D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630D7"/>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630D7"/>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630D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630D7"/>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630D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630D7"/>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630D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630D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630D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630D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630D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630D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630D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630D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630D7"/>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630D7"/>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630D7"/>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630D7"/>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630D7"/>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630D7"/>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630D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630D7"/>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630D7"/>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630D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630D7"/>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630D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630D7"/>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630D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630D7"/>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630D7"/>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630D7"/>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630D7"/>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630D7"/>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630D7"/>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630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630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630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630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630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630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630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630D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630D7"/>
    <w:rPr>
      <w:rFonts w:asciiTheme="majorHAnsi" w:eastAsiaTheme="majorEastAsia" w:hAnsiTheme="majorHAnsi" w:cstheme="majorBidi"/>
      <w:sz w:val="24"/>
      <w:szCs w:val="24"/>
      <w:shd w:val="pct20" w:color="auto" w:fill="auto"/>
      <w:lang w:val="en-US" w:eastAsia="en-US"/>
    </w:rPr>
  </w:style>
  <w:style w:type="paragraph" w:styleId="NormalWeb">
    <w:name w:val="Normal (Web)"/>
    <w:basedOn w:val="Normal"/>
    <w:uiPriority w:val="99"/>
    <w:semiHidden/>
    <w:rsid w:val="000630D7"/>
    <w:rPr>
      <w:rFonts w:ascii="Times New Roman" w:hAnsi="Times New Roman" w:cs="Times New Roman"/>
      <w:szCs w:val="24"/>
    </w:rPr>
  </w:style>
  <w:style w:type="paragraph" w:styleId="NormalIndent">
    <w:name w:val="Normal Indent"/>
    <w:basedOn w:val="Normal"/>
    <w:uiPriority w:val="99"/>
    <w:semiHidden/>
    <w:rsid w:val="000630D7"/>
    <w:pPr>
      <w:ind w:left="720"/>
    </w:pPr>
  </w:style>
  <w:style w:type="paragraph" w:styleId="NoteHeading">
    <w:name w:val="Note Heading"/>
    <w:basedOn w:val="Normal"/>
    <w:next w:val="Normal"/>
    <w:link w:val="NoteHeadingChar"/>
    <w:uiPriority w:val="99"/>
    <w:semiHidden/>
    <w:rsid w:val="000630D7"/>
  </w:style>
  <w:style w:type="character" w:customStyle="1" w:styleId="NoteHeadingChar">
    <w:name w:val="Note Heading Char"/>
    <w:basedOn w:val="DefaultParagraphFont"/>
    <w:link w:val="NoteHeading"/>
    <w:rsid w:val="000630D7"/>
    <w:rPr>
      <w:rFonts w:eastAsiaTheme="minorEastAsia"/>
      <w:sz w:val="24"/>
      <w:lang w:val="en-US" w:eastAsia="en-US"/>
    </w:rPr>
  </w:style>
  <w:style w:type="character" w:styleId="PlaceholderText">
    <w:name w:val="Placeholder Text"/>
    <w:basedOn w:val="DefaultParagraphFont"/>
    <w:uiPriority w:val="99"/>
    <w:semiHidden/>
    <w:rsid w:val="000630D7"/>
    <w:rPr>
      <w:color w:val="808080"/>
    </w:rPr>
  </w:style>
  <w:style w:type="paragraph" w:styleId="PlainText">
    <w:name w:val="Plain Text"/>
    <w:basedOn w:val="Normal"/>
    <w:link w:val="PlainTextChar"/>
    <w:uiPriority w:val="99"/>
    <w:semiHidden/>
    <w:rsid w:val="000630D7"/>
    <w:rPr>
      <w:rFonts w:ascii="Consolas" w:hAnsi="Consolas" w:cs="Consolas"/>
      <w:sz w:val="21"/>
      <w:szCs w:val="21"/>
    </w:rPr>
  </w:style>
  <w:style w:type="character" w:customStyle="1" w:styleId="PlainTextChar">
    <w:name w:val="Plain Text Char"/>
    <w:basedOn w:val="DefaultParagraphFont"/>
    <w:link w:val="PlainText"/>
    <w:rsid w:val="000630D7"/>
    <w:rPr>
      <w:rFonts w:ascii="Consolas" w:eastAsiaTheme="minorEastAsia" w:hAnsi="Consolas" w:cs="Consolas"/>
      <w:sz w:val="21"/>
      <w:szCs w:val="21"/>
      <w:lang w:val="en-US" w:eastAsia="en-US"/>
    </w:rPr>
  </w:style>
  <w:style w:type="paragraph" w:styleId="Salutation">
    <w:name w:val="Salutation"/>
    <w:basedOn w:val="Normal"/>
    <w:next w:val="Normal"/>
    <w:link w:val="SalutationChar"/>
    <w:uiPriority w:val="99"/>
    <w:semiHidden/>
    <w:rsid w:val="000630D7"/>
  </w:style>
  <w:style w:type="character" w:customStyle="1" w:styleId="SalutationChar">
    <w:name w:val="Salutation Char"/>
    <w:basedOn w:val="DefaultParagraphFont"/>
    <w:link w:val="Salutation"/>
    <w:rsid w:val="000630D7"/>
    <w:rPr>
      <w:rFonts w:eastAsiaTheme="minorEastAsia"/>
      <w:sz w:val="24"/>
      <w:lang w:val="en-US" w:eastAsia="en-US"/>
    </w:rPr>
  </w:style>
  <w:style w:type="paragraph" w:styleId="Signature">
    <w:name w:val="Signature"/>
    <w:basedOn w:val="Normal"/>
    <w:link w:val="SignatureChar"/>
    <w:uiPriority w:val="99"/>
    <w:semiHidden/>
    <w:rsid w:val="000630D7"/>
    <w:pPr>
      <w:ind w:left="4252"/>
    </w:pPr>
  </w:style>
  <w:style w:type="character" w:customStyle="1" w:styleId="SignatureChar">
    <w:name w:val="Signature Char"/>
    <w:basedOn w:val="DefaultParagraphFont"/>
    <w:link w:val="Signature"/>
    <w:rsid w:val="000630D7"/>
    <w:rPr>
      <w:rFonts w:eastAsiaTheme="minorEastAsia"/>
      <w:sz w:val="24"/>
      <w:lang w:val="en-US" w:eastAsia="en-US"/>
    </w:rPr>
  </w:style>
  <w:style w:type="table" w:styleId="Table3Deffects1">
    <w:name w:val="Table 3D effects 1"/>
    <w:basedOn w:val="TableNormal"/>
    <w:uiPriority w:val="99"/>
    <w:semiHidden/>
    <w:rsid w:val="000630D7"/>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630D7"/>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630D7"/>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630D7"/>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630D7"/>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630D7"/>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630D7"/>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630D7"/>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630D7"/>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630D7"/>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630D7"/>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630D7"/>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630D7"/>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630D7"/>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630D7"/>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630D7"/>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630D7"/>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630D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630D7"/>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630D7"/>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630D7"/>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630D7"/>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630D7"/>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630D7"/>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630D7"/>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630D7"/>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630D7"/>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630D7"/>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630D7"/>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630D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630D7"/>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630D7"/>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630D7"/>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630D7"/>
    <w:pPr>
      <w:ind w:left="240" w:hanging="240"/>
    </w:pPr>
  </w:style>
  <w:style w:type="paragraph" w:styleId="TableofFigures">
    <w:name w:val="table of figures"/>
    <w:basedOn w:val="Normal"/>
    <w:next w:val="Normal"/>
    <w:uiPriority w:val="99"/>
    <w:semiHidden/>
    <w:rsid w:val="000630D7"/>
  </w:style>
  <w:style w:type="table" w:styleId="TableProfessional">
    <w:name w:val="Table Professional"/>
    <w:basedOn w:val="TableNormal"/>
    <w:uiPriority w:val="99"/>
    <w:semiHidden/>
    <w:rsid w:val="000630D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630D7"/>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630D7"/>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630D7"/>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630D7"/>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630D7"/>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630D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630D7"/>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630D7"/>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630D7"/>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630D7"/>
    <w:pPr>
      <w:spacing w:after="100"/>
      <w:ind w:left="1200"/>
    </w:pPr>
  </w:style>
  <w:style w:type="paragraph" w:styleId="TOC7">
    <w:name w:val="toc 7"/>
    <w:basedOn w:val="Normal"/>
    <w:next w:val="Normal"/>
    <w:autoRedefine/>
    <w:uiPriority w:val="99"/>
    <w:semiHidden/>
    <w:rsid w:val="000630D7"/>
    <w:pPr>
      <w:spacing w:after="100"/>
      <w:ind w:left="1440"/>
    </w:pPr>
  </w:style>
  <w:style w:type="paragraph" w:styleId="TOC8">
    <w:name w:val="toc 8"/>
    <w:basedOn w:val="Normal"/>
    <w:next w:val="Normal"/>
    <w:autoRedefine/>
    <w:uiPriority w:val="99"/>
    <w:semiHidden/>
    <w:rsid w:val="000630D7"/>
    <w:pPr>
      <w:spacing w:after="100"/>
      <w:ind w:left="1680"/>
    </w:pPr>
  </w:style>
  <w:style w:type="paragraph" w:styleId="TOC9">
    <w:name w:val="toc 9"/>
    <w:basedOn w:val="Normal"/>
    <w:next w:val="Normal"/>
    <w:autoRedefine/>
    <w:uiPriority w:val="99"/>
    <w:semiHidden/>
    <w:rsid w:val="000630D7"/>
    <w:pPr>
      <w:spacing w:after="100"/>
      <w:ind w:left="1920"/>
    </w:pPr>
  </w:style>
  <w:style w:type="character" w:customStyle="1" w:styleId="DefaultTimesNewRoman">
    <w:name w:val="Default_TimesNewRoman"/>
    <w:rsid w:val="00EB4787"/>
    <w:rPr>
      <w:rFonts w:ascii="Times New Roman" w:hAnsi="Times New Roman" w:cs="Times New Roman"/>
    </w:rPr>
  </w:style>
  <w:style w:type="character" w:customStyle="1" w:styleId="JuParaCar">
    <w:name w:val="Ju_Para Car"/>
    <w:link w:val="ECHRPara"/>
    <w:uiPriority w:val="12"/>
    <w:rsid w:val="00EB4787"/>
    <w:rPr>
      <w:rFonts w:eastAsiaTheme="minorEastAsia"/>
      <w:sz w:val="24"/>
    </w:rPr>
  </w:style>
  <w:style w:type="character" w:customStyle="1" w:styleId="JuHIRomanChar">
    <w:name w:val="Ju_H_I_Roman Char"/>
    <w:link w:val="ECHRHeading1"/>
    <w:rsid w:val="00EB4787"/>
    <w:rPr>
      <w:rFonts w:asciiTheme="majorHAnsi" w:eastAsiaTheme="majorEastAsia" w:hAnsiTheme="majorHAnsi" w:cstheme="majorBidi"/>
      <w:bCs/>
      <w:sz w:val="24"/>
      <w:szCs w:val="28"/>
    </w:rPr>
  </w:style>
  <w:style w:type="paragraph" w:customStyle="1" w:styleId="OpiH10">
    <w:name w:val="Opi_H_1."/>
    <w:basedOn w:val="OpiHA"/>
    <w:next w:val="OpiPara"/>
    <w:rsid w:val="00EB4787"/>
    <w:pPr>
      <w:spacing w:before="240" w:after="120"/>
      <w:ind w:left="635"/>
      <w:outlineLvl w:val="2"/>
    </w:pPr>
    <w:rPr>
      <w:rFonts w:ascii="Times New Roman" w:eastAsia="Times New Roman" w:hAnsi="Times New Roman" w:cs="Times New Roman"/>
      <w:b w:val="0"/>
      <w:bCs w:val="0"/>
      <w:i/>
      <w:szCs w:val="20"/>
    </w:rPr>
  </w:style>
  <w:style w:type="character" w:customStyle="1" w:styleId="JuJudgesChar">
    <w:name w:val="Ju_Judges Char"/>
    <w:link w:val="ECHRDecisionBody"/>
    <w:rsid w:val="00EB4787"/>
    <w:rPr>
      <w:rFonts w:eastAsiaTheme="minorEastAsia"/>
      <w:sz w:val="24"/>
    </w:rPr>
  </w:style>
  <w:style w:type="paragraph" w:customStyle="1" w:styleId="SuCoverTitle1">
    <w:name w:val="Su_Cover_Title1"/>
    <w:basedOn w:val="Normal"/>
    <w:next w:val="SuCoverTitle2"/>
    <w:rsid w:val="00EB4787"/>
    <w:pPr>
      <w:suppressAutoHyphens/>
      <w:spacing w:before="2500"/>
      <w:jc w:val="center"/>
    </w:pPr>
    <w:rPr>
      <w:rFonts w:ascii="Times New Roman" w:eastAsia="Times New Roman" w:hAnsi="Times New Roman" w:cs="Times New Roman"/>
      <w:sz w:val="22"/>
      <w:szCs w:val="20"/>
      <w:lang w:val="fr-FR" w:eastAsia="fr-FR"/>
    </w:rPr>
  </w:style>
  <w:style w:type="paragraph" w:customStyle="1" w:styleId="SuCoverTitle2">
    <w:name w:val="Su_Cover_Title2"/>
    <w:basedOn w:val="SuCoverTitle1"/>
    <w:next w:val="Normal"/>
    <w:rsid w:val="00EB4787"/>
    <w:pPr>
      <w:spacing w:before="240"/>
    </w:pPr>
    <w:rPr>
      <w:sz w:val="18"/>
    </w:rPr>
  </w:style>
  <w:style w:type="paragraph" w:customStyle="1" w:styleId="SuPara">
    <w:name w:val="Su_Para"/>
    <w:basedOn w:val="SuKeywords"/>
    <w:rsid w:val="00EB4787"/>
    <w:pPr>
      <w:spacing w:before="0" w:after="0"/>
    </w:pPr>
    <w:rPr>
      <w:i w:val="0"/>
    </w:rPr>
  </w:style>
  <w:style w:type="paragraph" w:customStyle="1" w:styleId="SuKeywords">
    <w:name w:val="Su_Keywords"/>
    <w:basedOn w:val="SuHHead"/>
    <w:rsid w:val="00EB4787"/>
    <w:pPr>
      <w:spacing w:before="120"/>
    </w:pPr>
    <w:rPr>
      <w:b w:val="0"/>
      <w:i/>
    </w:rPr>
  </w:style>
  <w:style w:type="paragraph" w:customStyle="1" w:styleId="SuHHead">
    <w:name w:val="Su_H_Head"/>
    <w:basedOn w:val="SuSubject"/>
    <w:rsid w:val="00EB4787"/>
    <w:pPr>
      <w:spacing w:after="120"/>
    </w:pPr>
  </w:style>
  <w:style w:type="paragraph" w:customStyle="1" w:styleId="SuSubject">
    <w:name w:val="Su_Subject"/>
    <w:basedOn w:val="SuSummary"/>
    <w:rsid w:val="00EB4787"/>
    <w:pPr>
      <w:suppressAutoHyphens w:val="0"/>
      <w:spacing w:before="360"/>
      <w:jc w:val="both"/>
    </w:pPr>
    <w:rPr>
      <w:b/>
      <w:sz w:val="22"/>
      <w:lang w:val="en-GB"/>
    </w:rPr>
  </w:style>
  <w:style w:type="paragraph" w:customStyle="1" w:styleId="SuSummary">
    <w:name w:val="Su_Summary"/>
    <w:basedOn w:val="Normal"/>
    <w:next w:val="SuSubject"/>
    <w:rsid w:val="00EB4787"/>
    <w:pPr>
      <w:suppressAutoHyphens/>
      <w:spacing w:after="240"/>
      <w:jc w:val="center"/>
    </w:pPr>
    <w:rPr>
      <w:rFonts w:ascii="Times New Roman" w:eastAsia="Times New Roman" w:hAnsi="Times New Roman" w:cs="Times New Roman"/>
      <w:szCs w:val="20"/>
      <w:lang w:val="fr-FR" w:eastAsia="fr-FR"/>
    </w:rPr>
  </w:style>
  <w:style w:type="character" w:customStyle="1" w:styleId="JuNames0">
    <w:name w:val="Ju_Names"/>
    <w:rsid w:val="00EB4787"/>
    <w:rPr>
      <w:rFonts w:ascii="Times New Roman" w:hAnsi="Times New Roman" w:cs="Times New Roman"/>
      <w:smallCaps/>
    </w:rPr>
  </w:style>
  <w:style w:type="paragraph" w:customStyle="1" w:styleId="NormalTimesNewRoman">
    <w:name w:val="Normal_TimesNewRoman"/>
    <w:rsid w:val="00EB4787"/>
    <w:rPr>
      <w:rFonts w:ascii="Times New Roman" w:eastAsia="Times New Roman" w:hAnsi="Times New Roman" w:cs="Times New Roman"/>
      <w:sz w:val="24"/>
      <w:szCs w:val="20"/>
    </w:rPr>
  </w:style>
  <w:style w:type="character" w:customStyle="1" w:styleId="JuParaChar">
    <w:name w:val="Ju_Para Char"/>
    <w:locked/>
    <w:rsid w:val="00EB4787"/>
    <w:rPr>
      <w:sz w:val="24"/>
      <w:lang w:val="en-GB" w:eastAsia="fr-FR" w:bidi="ar-SA"/>
    </w:rPr>
  </w:style>
  <w:style w:type="character" w:customStyle="1" w:styleId="sb8d990e2">
    <w:name w:val="sb8d990e2"/>
    <w:rsid w:val="00EB4787"/>
  </w:style>
  <w:style w:type="character" w:customStyle="1" w:styleId="s6b621b36">
    <w:name w:val="s6b621b36"/>
    <w:rsid w:val="00EB4787"/>
  </w:style>
  <w:style w:type="character" w:customStyle="1" w:styleId="sea881cdf">
    <w:name w:val="sea881cdf"/>
    <w:rsid w:val="00EB4787"/>
  </w:style>
  <w:style w:type="character" w:customStyle="1" w:styleId="ju-005fpara-002cleft-002cfirst-0020line-003a-0020-00200-0020cm--char">
    <w:name w:val="ju-005fpara-002cleft-002cfirst-0020line-003a-0020-00200-0020cm--char"/>
    <w:rsid w:val="00EB4787"/>
  </w:style>
  <w:style w:type="paragraph" w:customStyle="1" w:styleId="s30eec3f8">
    <w:name w:val="s30eec3f8"/>
    <w:basedOn w:val="Normal"/>
    <w:rsid w:val="00EB4787"/>
    <w:pPr>
      <w:spacing w:before="100" w:beforeAutospacing="1" w:after="100" w:afterAutospacing="1"/>
      <w:jc w:val="left"/>
    </w:pPr>
    <w:rPr>
      <w:rFonts w:ascii="Times New Roman" w:eastAsia="Times New Roman" w:hAnsi="Times New Roman" w:cs="Times New Roman"/>
      <w:szCs w:val="24"/>
    </w:rPr>
  </w:style>
  <w:style w:type="paragraph" w:customStyle="1" w:styleId="s6704e5c3">
    <w:name w:val="s6704e5c3"/>
    <w:basedOn w:val="Normal"/>
    <w:rsid w:val="00EB4787"/>
    <w:pPr>
      <w:spacing w:before="100" w:beforeAutospacing="1" w:after="100" w:afterAutospacing="1"/>
      <w:jc w:val="left"/>
    </w:pPr>
    <w:rPr>
      <w:rFonts w:ascii="Times New Roman" w:eastAsia="Times New Roman" w:hAnsi="Times New Roman" w:cs="Times New Roman"/>
      <w:szCs w:val="24"/>
    </w:rPr>
  </w:style>
  <w:style w:type="character" w:customStyle="1" w:styleId="sfbbfee58">
    <w:name w:val="sfbbfee58"/>
    <w:rsid w:val="00EB4787"/>
  </w:style>
  <w:style w:type="character" w:customStyle="1" w:styleId="ju-005flist--char">
    <w:name w:val="ju-005flist--char"/>
    <w:rsid w:val="00EB4787"/>
  </w:style>
  <w:style w:type="numbering" w:customStyle="1" w:styleId="ECHRA1StyleNumberedList">
    <w:name w:val="ECHR_A1_Style_Numbered_List"/>
    <w:basedOn w:val="NoList"/>
    <w:rsid w:val="00EB4787"/>
    <w:pPr>
      <w:numPr>
        <w:numId w:val="15"/>
      </w:numPr>
    </w:pPr>
  </w:style>
  <w:style w:type="paragraph" w:customStyle="1" w:styleId="ECHRNumberedList1">
    <w:name w:val="ECHR_Numbered_List_1"/>
    <w:aliases w:val="Num_1"/>
    <w:basedOn w:val="Normal"/>
    <w:uiPriority w:val="9"/>
    <w:qFormat/>
    <w:rsid w:val="00EB4787"/>
    <w:pPr>
      <w:numPr>
        <w:numId w:val="15"/>
      </w:numPr>
      <w:spacing w:before="60" w:after="60"/>
      <w:contextualSpacing/>
    </w:pPr>
    <w:rPr>
      <w:rFonts w:ascii="Calibri" w:eastAsia="Times New Roman" w:hAnsi="Calibri" w:cs="Times New Roman"/>
      <w:sz w:val="22"/>
    </w:rPr>
  </w:style>
  <w:style w:type="paragraph" w:customStyle="1" w:styleId="ECHRNumberedList2">
    <w:name w:val="ECHR_Numbered_List_2"/>
    <w:aliases w:val="Num_2"/>
    <w:basedOn w:val="ECHRNumberedList1"/>
    <w:uiPriority w:val="9"/>
    <w:rsid w:val="00EB4787"/>
    <w:pPr>
      <w:numPr>
        <w:ilvl w:val="1"/>
      </w:numPr>
    </w:pPr>
  </w:style>
  <w:style w:type="paragraph" w:customStyle="1" w:styleId="ECHRNumberedList3">
    <w:name w:val="ECHR_Numbered_List_3"/>
    <w:aliases w:val="Num_3"/>
    <w:basedOn w:val="ECHRNumberedList2"/>
    <w:uiPriority w:val="9"/>
    <w:rsid w:val="00EB4787"/>
    <w:pPr>
      <w:numPr>
        <w:ilvl w:val="2"/>
      </w:numPr>
      <w:tabs>
        <w:tab w:val="clear" w:pos="1758"/>
        <w:tab w:val="num" w:pos="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67">
    <w:lsdException w:name="Normal"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annotation text" w:uiPriority="0"/>
    <w:lsdException w:name="header" w:uiPriority="0"/>
    <w:lsdException w:name="footer" w:uiPriority="0"/>
    <w:lsdException w:name="caption" w:semiHidden="1"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uiPriority="0" w:qFormat="1"/>
    <w:lsdException w:name="Subtitle" w:qFormat="1"/>
    <w:lsdException w:name="Hyperlink" w:uiPriority="0"/>
    <w:lsdException w:name="FollowedHyperlink" w:uiPriority="0"/>
    <w:lsdException w:name="Strong" w:uiPriority="0" w:qFormat="1"/>
    <w:lsdException w:name="Emphasis" w:qFormat="1"/>
    <w:lsdException w:name="Document Map" w:uiPriority="0"/>
    <w:lsdException w:name="HTML Top of Form" w:uiPriority="0"/>
    <w:lsdException w:name="HTML Bottom of Form" w:uiPriority="0"/>
    <w:lsdException w:name="annotation subject" w:uiPriority="0"/>
    <w:lsdException w:name="Balloon Text" w:uiPriority="0"/>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uiPriority w:val="99"/>
    <w:semiHidden/>
    <w:rsid w:val="007B5F98"/>
    <w:pPr>
      <w:jc w:val="both"/>
    </w:pPr>
    <w:rPr>
      <w:rFonts w:eastAsiaTheme="minorEastAsia"/>
      <w:sz w:val="24"/>
      <w:lang w:val="en-US" w:eastAsia="en-US"/>
    </w:rPr>
  </w:style>
  <w:style w:type="paragraph" w:styleId="Heading1">
    <w:name w:val="heading 1"/>
    <w:basedOn w:val="Normal"/>
    <w:next w:val="Normal"/>
    <w:link w:val="Heading1Char"/>
    <w:qFormat/>
    <w:rsid w:val="007B5F98"/>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qFormat/>
    <w:rsid w:val="007B5F98"/>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qFormat/>
    <w:rsid w:val="007B5F98"/>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qFormat/>
    <w:rsid w:val="007B5F98"/>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qFormat/>
    <w:rsid w:val="007B5F98"/>
    <w:pPr>
      <w:spacing w:before="200"/>
      <w:outlineLvl w:val="4"/>
    </w:pPr>
    <w:rPr>
      <w:rFonts w:asciiTheme="majorHAnsi" w:eastAsiaTheme="majorEastAsia" w:hAnsiTheme="majorHAnsi" w:cstheme="majorBidi"/>
      <w:b/>
      <w:bCs/>
      <w:color w:val="808080"/>
      <w:sz w:val="22"/>
      <w:lang w:val="fr-FR" w:eastAsia="fr-FR"/>
    </w:rPr>
  </w:style>
  <w:style w:type="paragraph" w:styleId="Heading6">
    <w:name w:val="heading 6"/>
    <w:basedOn w:val="Normal"/>
    <w:next w:val="Normal"/>
    <w:link w:val="Heading6Char"/>
    <w:qFormat/>
    <w:rsid w:val="007B5F98"/>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qFormat/>
    <w:rsid w:val="007B5F98"/>
    <w:pPr>
      <w:outlineLvl w:val="6"/>
    </w:pPr>
    <w:rPr>
      <w:rFonts w:asciiTheme="majorHAnsi" w:eastAsiaTheme="majorEastAsia" w:hAnsiTheme="majorHAnsi" w:cstheme="majorBidi"/>
      <w:i/>
      <w:iCs/>
      <w:sz w:val="22"/>
      <w:lang w:val="fr-FR" w:eastAsia="fr-FR" w:bidi="en-US"/>
    </w:rPr>
  </w:style>
  <w:style w:type="paragraph" w:styleId="Heading8">
    <w:name w:val="heading 8"/>
    <w:basedOn w:val="Normal"/>
    <w:next w:val="Normal"/>
    <w:link w:val="Heading8Char"/>
    <w:qFormat/>
    <w:rsid w:val="007B5F98"/>
    <w:pPr>
      <w:outlineLvl w:val="7"/>
    </w:pPr>
    <w:rPr>
      <w:rFonts w:asciiTheme="majorHAnsi" w:eastAsiaTheme="majorEastAsia" w:hAnsiTheme="majorHAnsi" w:cstheme="majorBidi"/>
      <w:sz w:val="20"/>
      <w:szCs w:val="20"/>
      <w:lang w:val="fr-FR" w:eastAsia="fr-FR" w:bidi="en-US"/>
    </w:rPr>
  </w:style>
  <w:style w:type="paragraph" w:styleId="Heading9">
    <w:name w:val="heading 9"/>
    <w:basedOn w:val="Normal"/>
    <w:next w:val="Normal"/>
    <w:link w:val="Heading9Char"/>
    <w:qFormat/>
    <w:rsid w:val="007B5F98"/>
    <w:pPr>
      <w:outlineLvl w:val="8"/>
    </w:pPr>
    <w:rPr>
      <w:rFonts w:asciiTheme="majorHAnsi" w:eastAsiaTheme="majorEastAsia" w:hAnsiTheme="majorHAnsi" w:cstheme="majorBidi"/>
      <w:i/>
      <w:iCs/>
      <w:spacing w:val="5"/>
      <w:sz w:val="20"/>
      <w:szCs w:val="20"/>
      <w:lang w:val="fr-FR" w:eastAsia="fr-F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5F98"/>
    <w:pPr>
      <w:tabs>
        <w:tab w:val="center" w:pos="4536"/>
        <w:tab w:val="right" w:pos="9072"/>
      </w:tabs>
    </w:pPr>
    <w:rPr>
      <w:rFonts w:eastAsiaTheme="minorHAnsi"/>
    </w:rPr>
  </w:style>
  <w:style w:type="paragraph" w:customStyle="1" w:styleId="ECHRPara">
    <w:name w:val="ECHR_Para"/>
    <w:aliases w:val="Ju_Para,Left,First line:  0 cm"/>
    <w:basedOn w:val="Normal"/>
    <w:link w:val="JuParaCar"/>
    <w:uiPriority w:val="12"/>
    <w:qFormat/>
    <w:rsid w:val="007B5F98"/>
    <w:pPr>
      <w:ind w:firstLine="284"/>
    </w:pPr>
    <w:rPr>
      <w:lang w:val="fr-FR" w:eastAsia="fr-FR"/>
    </w:rPr>
  </w:style>
  <w:style w:type="paragraph" w:styleId="Footer">
    <w:name w:val="footer"/>
    <w:basedOn w:val="Normal"/>
    <w:link w:val="FooterChar"/>
    <w:rsid w:val="007B5F98"/>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qFormat/>
    <w:rsid w:val="007B5F98"/>
    <w:pPr>
      <w:tabs>
        <w:tab w:val="left" w:pos="567"/>
        <w:tab w:val="left" w:pos="1134"/>
      </w:tabs>
      <w:jc w:val="left"/>
    </w:pPr>
    <w:rPr>
      <w:lang w:val="fr-FR" w:eastAsia="fr-FR"/>
    </w:rPr>
  </w:style>
  <w:style w:type="paragraph" w:styleId="DocumentMap">
    <w:name w:val="Document Map"/>
    <w:basedOn w:val="Normal"/>
    <w:semiHidden/>
    <w:rsid w:val="00653495"/>
    <w:pPr>
      <w:shd w:val="clear" w:color="auto" w:fill="000080"/>
    </w:pPr>
    <w:rPr>
      <w:rFonts w:ascii="Tahoma" w:hAnsi="Tahoma" w:cs="Tahoma"/>
      <w:sz w:val="20"/>
    </w:rPr>
  </w:style>
  <w:style w:type="paragraph" w:customStyle="1" w:styleId="JuCase">
    <w:name w:val="Ju_Case"/>
    <w:basedOn w:val="Normal"/>
    <w:next w:val="ECHRPara"/>
    <w:rsid w:val="007B5F98"/>
    <w:pPr>
      <w:ind w:firstLine="284"/>
    </w:pPr>
    <w:rPr>
      <w:b/>
    </w:rPr>
  </w:style>
  <w:style w:type="paragraph" w:styleId="FootnoteText">
    <w:name w:val="footnote text"/>
    <w:basedOn w:val="Normal"/>
    <w:link w:val="FootnoteTextChar"/>
    <w:semiHidden/>
    <w:rsid w:val="007B5F98"/>
    <w:rPr>
      <w:sz w:val="20"/>
      <w:szCs w:val="20"/>
    </w:rPr>
  </w:style>
  <w:style w:type="character" w:styleId="FootnoteReference">
    <w:name w:val="footnote reference"/>
    <w:basedOn w:val="DefaultParagraphFont"/>
    <w:semiHidden/>
    <w:rsid w:val="007B5F98"/>
    <w:rPr>
      <w:vertAlign w:val="superscript"/>
    </w:rPr>
  </w:style>
  <w:style w:type="character" w:styleId="PageNumber">
    <w:name w:val="page number"/>
    <w:rsid w:val="00726A23"/>
    <w:rPr>
      <w:rFonts w:ascii="Times New Roman" w:hAnsi="Times New Roman" w:cs="Times New Roman"/>
      <w:sz w:val="18"/>
    </w:rPr>
  </w:style>
  <w:style w:type="character" w:styleId="EndnoteReference">
    <w:name w:val="endnote reference"/>
    <w:semiHidden/>
    <w:rsid w:val="00726A23"/>
    <w:rPr>
      <w:rFonts w:ascii="Times New Roman" w:hAnsi="Times New Roman" w:cs="Times New Roman"/>
      <w:vertAlign w:val="superscript"/>
    </w:rPr>
  </w:style>
  <w:style w:type="paragraph" w:styleId="EndnoteText">
    <w:name w:val="endnote text"/>
    <w:basedOn w:val="Normal"/>
    <w:semiHidden/>
    <w:rsid w:val="00726A23"/>
    <w:rPr>
      <w:sz w:val="20"/>
    </w:rPr>
  </w:style>
  <w:style w:type="character" w:styleId="FollowedHyperlink">
    <w:name w:val="FollowedHyperlink"/>
    <w:rsid w:val="00726A23"/>
    <w:rPr>
      <w:rFonts w:ascii="Times New Roman" w:hAnsi="Times New Roman" w:cs="Times New Roman"/>
      <w:color w:val="800080"/>
      <w:u w:val="single"/>
    </w:rPr>
  </w:style>
  <w:style w:type="character" w:styleId="Hyperlink">
    <w:name w:val="Hyperlink"/>
    <w:basedOn w:val="DefaultParagraphFont"/>
    <w:rsid w:val="007B5F98"/>
    <w:rPr>
      <w:color w:val="0072BC" w:themeColor="hyperlink"/>
      <w:u w:val="single"/>
    </w:rPr>
  </w:style>
  <w:style w:type="paragraph" w:styleId="ListBullet">
    <w:name w:val="List Bullet"/>
    <w:basedOn w:val="Normal"/>
    <w:rsid w:val="00653495"/>
    <w:pPr>
      <w:numPr>
        <w:numId w:val="1"/>
      </w:numPr>
    </w:pPr>
  </w:style>
  <w:style w:type="paragraph" w:styleId="BalloonText">
    <w:name w:val="Balloon Text"/>
    <w:basedOn w:val="Normal"/>
    <w:link w:val="BalloonTextChar"/>
    <w:semiHidden/>
    <w:rsid w:val="007B5F98"/>
    <w:rPr>
      <w:rFonts w:ascii="Tahoma" w:hAnsi="Tahoma" w:cs="Tahoma"/>
      <w:sz w:val="16"/>
      <w:szCs w:val="16"/>
    </w:rPr>
  </w:style>
  <w:style w:type="character" w:customStyle="1" w:styleId="BalloonTextChar">
    <w:name w:val="Balloon Text Char"/>
    <w:basedOn w:val="DefaultParagraphFont"/>
    <w:link w:val="BalloonText"/>
    <w:uiPriority w:val="99"/>
    <w:semiHidden/>
    <w:rsid w:val="007B5F98"/>
    <w:rPr>
      <w:rFonts w:ascii="Tahoma" w:eastAsiaTheme="minorEastAsia" w:hAnsi="Tahoma" w:cs="Tahoma"/>
      <w:sz w:val="16"/>
      <w:szCs w:val="16"/>
      <w:lang w:val="en-US" w:eastAsia="en-US"/>
    </w:rPr>
  </w:style>
  <w:style w:type="character" w:customStyle="1" w:styleId="Heading1Char">
    <w:name w:val="Heading 1 Char"/>
    <w:basedOn w:val="DefaultParagraphFont"/>
    <w:link w:val="Heading1"/>
    <w:uiPriority w:val="99"/>
    <w:semiHidden/>
    <w:rsid w:val="007B5F98"/>
    <w:rPr>
      <w:rFonts w:asciiTheme="majorHAnsi" w:eastAsiaTheme="majorEastAsia" w:hAnsiTheme="majorHAnsi" w:cstheme="majorBidi"/>
      <w:b/>
      <w:bCs/>
      <w:color w:val="333333"/>
      <w:sz w:val="28"/>
      <w:szCs w:val="28"/>
      <w:lang w:val="en-US" w:eastAsia="en-US"/>
    </w:rPr>
  </w:style>
  <w:style w:type="character" w:customStyle="1" w:styleId="Heading2Char">
    <w:name w:val="Heading 2 Char"/>
    <w:basedOn w:val="DefaultParagraphFont"/>
    <w:link w:val="Heading2"/>
    <w:uiPriority w:val="99"/>
    <w:semiHidden/>
    <w:rsid w:val="007B5F98"/>
    <w:rPr>
      <w:rFonts w:asciiTheme="majorHAnsi" w:eastAsiaTheme="majorEastAsia" w:hAnsiTheme="majorHAnsi" w:cstheme="majorBidi"/>
      <w:b/>
      <w:bCs/>
      <w:color w:val="4D4D4D"/>
      <w:sz w:val="26"/>
      <w:szCs w:val="26"/>
      <w:lang w:val="en-US" w:eastAsia="en-US"/>
    </w:rPr>
  </w:style>
  <w:style w:type="character" w:customStyle="1" w:styleId="Heading3Char">
    <w:name w:val="Heading 3 Char"/>
    <w:basedOn w:val="DefaultParagraphFont"/>
    <w:link w:val="Heading3"/>
    <w:uiPriority w:val="99"/>
    <w:semiHidden/>
    <w:rsid w:val="007B5F98"/>
    <w:rPr>
      <w:rFonts w:asciiTheme="majorHAnsi" w:eastAsiaTheme="majorEastAsia" w:hAnsiTheme="majorHAnsi" w:cstheme="majorBidi"/>
      <w:b/>
      <w:bCs/>
      <w:color w:val="5F5F5F"/>
      <w:sz w:val="24"/>
      <w:lang w:val="en-US" w:eastAsia="en-US"/>
    </w:rPr>
  </w:style>
  <w:style w:type="character" w:customStyle="1" w:styleId="Heading4Char">
    <w:name w:val="Heading 4 Char"/>
    <w:basedOn w:val="DefaultParagraphFont"/>
    <w:link w:val="Heading4"/>
    <w:uiPriority w:val="99"/>
    <w:semiHidden/>
    <w:rsid w:val="007B5F98"/>
    <w:rPr>
      <w:rFonts w:asciiTheme="majorHAnsi" w:eastAsiaTheme="majorEastAsia" w:hAnsiTheme="majorHAnsi" w:cstheme="majorBidi"/>
      <w:b/>
      <w:bCs/>
      <w:i/>
      <w:iCs/>
      <w:color w:val="777777"/>
      <w:sz w:val="24"/>
      <w:lang w:val="en-US" w:eastAsia="en-US"/>
    </w:rPr>
  </w:style>
  <w:style w:type="character" w:customStyle="1" w:styleId="Heading5Char">
    <w:name w:val="Heading 5 Char"/>
    <w:basedOn w:val="DefaultParagraphFont"/>
    <w:link w:val="Heading5"/>
    <w:uiPriority w:val="99"/>
    <w:semiHidden/>
    <w:rsid w:val="007B5F98"/>
    <w:rPr>
      <w:rFonts w:asciiTheme="majorHAnsi" w:eastAsiaTheme="majorEastAsia" w:hAnsiTheme="majorHAnsi" w:cstheme="majorBidi"/>
      <w:b/>
      <w:bCs/>
      <w:color w:val="808080"/>
    </w:rPr>
  </w:style>
  <w:style w:type="character" w:customStyle="1" w:styleId="Heading6Char">
    <w:name w:val="Heading 6 Char"/>
    <w:basedOn w:val="DefaultParagraphFont"/>
    <w:link w:val="Heading6"/>
    <w:uiPriority w:val="99"/>
    <w:semiHidden/>
    <w:rsid w:val="007B5F98"/>
    <w:rPr>
      <w:rFonts w:asciiTheme="majorHAnsi" w:eastAsiaTheme="majorEastAsia" w:hAnsiTheme="majorHAnsi" w:cstheme="majorBidi"/>
      <w:b/>
      <w:bCs/>
      <w:i/>
      <w:iCs/>
      <w:color w:val="7F7F7F" w:themeColor="text1" w:themeTint="80"/>
      <w:sz w:val="24"/>
      <w:lang w:val="en-US" w:eastAsia="en-US" w:bidi="en-US"/>
    </w:rPr>
  </w:style>
  <w:style w:type="character" w:customStyle="1" w:styleId="Heading7Char">
    <w:name w:val="Heading 7 Char"/>
    <w:basedOn w:val="DefaultParagraphFont"/>
    <w:link w:val="Heading7"/>
    <w:uiPriority w:val="99"/>
    <w:semiHidden/>
    <w:rsid w:val="007B5F98"/>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7B5F98"/>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7B5F98"/>
    <w:rPr>
      <w:rFonts w:asciiTheme="majorHAnsi" w:eastAsiaTheme="majorEastAsia" w:hAnsiTheme="majorHAnsi" w:cstheme="majorBidi"/>
      <w:i/>
      <w:iCs/>
      <w:spacing w:val="5"/>
      <w:sz w:val="20"/>
      <w:szCs w:val="20"/>
      <w:lang w:bidi="en-US"/>
    </w:rPr>
  </w:style>
  <w:style w:type="character" w:styleId="BookTitle">
    <w:name w:val="Book Title"/>
    <w:uiPriority w:val="99"/>
    <w:semiHidden/>
    <w:qFormat/>
    <w:rsid w:val="007B5F98"/>
    <w:rPr>
      <w:i/>
      <w:iCs/>
      <w:smallCaps/>
      <w:spacing w:val="5"/>
    </w:rPr>
  </w:style>
  <w:style w:type="character" w:styleId="Strong">
    <w:name w:val="Strong"/>
    <w:qFormat/>
    <w:rsid w:val="007B5F98"/>
    <w:rPr>
      <w:b/>
      <w:bCs/>
    </w:rPr>
  </w:style>
  <w:style w:type="paragraph" w:styleId="NoSpacing">
    <w:name w:val="No Spacing"/>
    <w:basedOn w:val="Normal"/>
    <w:link w:val="NoSpacingChar"/>
    <w:uiPriority w:val="99"/>
    <w:semiHidden/>
    <w:qFormat/>
    <w:rsid w:val="007B5F98"/>
    <w:rPr>
      <w:sz w:val="22"/>
      <w:lang w:val="fr-FR" w:eastAsia="fr-FR"/>
    </w:rPr>
  </w:style>
  <w:style w:type="character" w:customStyle="1" w:styleId="NoSpacingChar">
    <w:name w:val="No Spacing Char"/>
    <w:basedOn w:val="DefaultParagraphFont"/>
    <w:link w:val="NoSpacing"/>
    <w:semiHidden/>
    <w:rsid w:val="007B5F98"/>
    <w:rPr>
      <w:rFonts w:eastAsiaTheme="minorEastAsia"/>
    </w:rPr>
  </w:style>
  <w:style w:type="paragraph" w:styleId="Title">
    <w:name w:val="Title"/>
    <w:basedOn w:val="Normal"/>
    <w:next w:val="Normal"/>
    <w:link w:val="TitleChar"/>
    <w:qFormat/>
    <w:rsid w:val="007B5F98"/>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leChar">
    <w:name w:val="Title Char"/>
    <w:basedOn w:val="DefaultParagraphFont"/>
    <w:link w:val="Title"/>
    <w:rsid w:val="007B5F98"/>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7B5F98"/>
    <w:pPr>
      <w:spacing w:after="600"/>
    </w:pPr>
    <w:rPr>
      <w:rFonts w:asciiTheme="majorHAnsi" w:eastAsiaTheme="majorEastAsia" w:hAnsiTheme="majorHAnsi" w:cstheme="majorBidi"/>
      <w:i/>
      <w:iCs/>
      <w:spacing w:val="13"/>
      <w:szCs w:val="24"/>
      <w:lang w:val="fr-FR" w:eastAsia="fr-FR" w:bidi="en-US"/>
    </w:rPr>
  </w:style>
  <w:style w:type="character" w:customStyle="1" w:styleId="SubtitleChar">
    <w:name w:val="Subtitle Char"/>
    <w:basedOn w:val="DefaultParagraphFont"/>
    <w:link w:val="Subtitle"/>
    <w:uiPriority w:val="99"/>
    <w:semiHidden/>
    <w:rsid w:val="007B5F98"/>
    <w:rPr>
      <w:rFonts w:asciiTheme="majorHAnsi" w:eastAsiaTheme="majorEastAsia" w:hAnsiTheme="majorHAnsi" w:cstheme="majorBidi"/>
      <w:i/>
      <w:iCs/>
      <w:spacing w:val="13"/>
      <w:sz w:val="24"/>
      <w:szCs w:val="24"/>
      <w:lang w:bidi="en-US"/>
    </w:rPr>
  </w:style>
  <w:style w:type="paragraph" w:customStyle="1" w:styleId="ECHRFooter">
    <w:name w:val="ECHR_Footer"/>
    <w:aliases w:val="Footer_ECHR"/>
    <w:basedOn w:val="Footer"/>
    <w:uiPriority w:val="57"/>
    <w:semiHidden/>
    <w:rsid w:val="007B5F98"/>
    <w:pPr>
      <w:jc w:val="left"/>
    </w:pPr>
    <w:rPr>
      <w:sz w:val="8"/>
    </w:rPr>
  </w:style>
  <w:style w:type="paragraph" w:customStyle="1" w:styleId="ECHRFooterLine">
    <w:name w:val="ECHR_Footer_Line"/>
    <w:aliases w:val="Footer_Line"/>
    <w:basedOn w:val="Normal"/>
    <w:next w:val="ECHRFooter"/>
    <w:uiPriority w:val="57"/>
    <w:semiHidden/>
    <w:rsid w:val="007B5F98"/>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57"/>
    <w:semiHidden/>
    <w:rsid w:val="007B5F98"/>
    <w:rPr>
      <w:sz w:val="24"/>
      <w:lang w:val="en-US" w:eastAsia="en-US"/>
    </w:rPr>
  </w:style>
  <w:style w:type="paragraph" w:customStyle="1" w:styleId="ECHRHeader">
    <w:name w:val="ECHR_Header"/>
    <w:aliases w:val="Ju_Header"/>
    <w:basedOn w:val="Header"/>
    <w:qFormat/>
    <w:rsid w:val="007B5F98"/>
    <w:pPr>
      <w:tabs>
        <w:tab w:val="clear" w:pos="4536"/>
        <w:tab w:val="clear" w:pos="9072"/>
        <w:tab w:val="center" w:pos="3686"/>
        <w:tab w:val="right" w:pos="7371"/>
      </w:tabs>
      <w:jc w:val="left"/>
    </w:pPr>
    <w:rPr>
      <w:sz w:val="18"/>
      <w:lang w:val="fr-FR" w:eastAsia="fr-FR"/>
    </w:rPr>
  </w:style>
  <w:style w:type="character" w:styleId="SubtleEmphasis">
    <w:name w:val="Subtle Emphasis"/>
    <w:uiPriority w:val="99"/>
    <w:semiHidden/>
    <w:qFormat/>
    <w:rsid w:val="007B5F98"/>
    <w:rPr>
      <w:i/>
      <w:iCs/>
    </w:rPr>
  </w:style>
  <w:style w:type="character" w:styleId="Emphasis">
    <w:name w:val="Emphasis"/>
    <w:uiPriority w:val="99"/>
    <w:semiHidden/>
    <w:qFormat/>
    <w:rsid w:val="007B5F98"/>
    <w:rPr>
      <w:b/>
      <w:bCs/>
      <w:i/>
      <w:iCs/>
      <w:spacing w:val="10"/>
      <w:bdr w:val="none" w:sz="0" w:space="0" w:color="auto"/>
      <w:shd w:val="clear" w:color="auto" w:fill="auto"/>
    </w:rPr>
  </w:style>
  <w:style w:type="character" w:customStyle="1" w:styleId="FooterChar">
    <w:name w:val="Footer Char"/>
    <w:basedOn w:val="DefaultParagraphFont"/>
    <w:link w:val="Footer"/>
    <w:uiPriority w:val="57"/>
    <w:semiHidden/>
    <w:rsid w:val="007B5F98"/>
    <w:rPr>
      <w:sz w:val="24"/>
      <w:lang w:val="en-US" w:eastAsia="en-US"/>
    </w:rPr>
  </w:style>
  <w:style w:type="character" w:customStyle="1" w:styleId="FootnoteTextChar">
    <w:name w:val="Footnote Text Char"/>
    <w:basedOn w:val="DefaultParagraphFont"/>
    <w:link w:val="FootnoteText"/>
    <w:uiPriority w:val="99"/>
    <w:semiHidden/>
    <w:rsid w:val="007B5F98"/>
    <w:rPr>
      <w:rFonts w:eastAsiaTheme="minorEastAsia"/>
      <w:sz w:val="20"/>
      <w:szCs w:val="20"/>
      <w:lang w:val="en-US" w:eastAsia="en-US"/>
    </w:rPr>
  </w:style>
  <w:style w:type="character" w:styleId="IntenseEmphasis">
    <w:name w:val="Intense Emphasis"/>
    <w:uiPriority w:val="99"/>
    <w:semiHidden/>
    <w:qFormat/>
    <w:rsid w:val="007B5F98"/>
    <w:rPr>
      <w:b/>
      <w:bCs/>
    </w:rPr>
  </w:style>
  <w:style w:type="paragraph" w:styleId="IntenseQuote">
    <w:name w:val="Intense Quote"/>
    <w:basedOn w:val="Normal"/>
    <w:next w:val="Normal"/>
    <w:link w:val="IntenseQuoteChar"/>
    <w:uiPriority w:val="99"/>
    <w:semiHidden/>
    <w:qFormat/>
    <w:rsid w:val="007B5F98"/>
    <w:pPr>
      <w:pBdr>
        <w:bottom w:val="single" w:sz="4" w:space="1" w:color="auto"/>
      </w:pBdr>
      <w:spacing w:before="200" w:after="280"/>
      <w:ind w:left="1008" w:right="1152"/>
    </w:pPr>
    <w:rPr>
      <w:b/>
      <w:bCs/>
      <w:i/>
      <w:iCs/>
      <w:sz w:val="22"/>
      <w:lang w:val="fr-FR" w:eastAsia="fr-FR" w:bidi="en-US"/>
    </w:rPr>
  </w:style>
  <w:style w:type="character" w:customStyle="1" w:styleId="IntenseQuoteChar">
    <w:name w:val="Intense Quote Char"/>
    <w:basedOn w:val="DefaultParagraphFont"/>
    <w:link w:val="IntenseQuote"/>
    <w:uiPriority w:val="99"/>
    <w:semiHidden/>
    <w:rsid w:val="007B5F98"/>
    <w:rPr>
      <w:rFonts w:eastAsiaTheme="minorEastAsia"/>
      <w:b/>
      <w:bCs/>
      <w:i/>
      <w:iCs/>
      <w:lang w:bidi="en-US"/>
    </w:rPr>
  </w:style>
  <w:style w:type="character" w:styleId="IntenseReference">
    <w:name w:val="Intense Reference"/>
    <w:uiPriority w:val="99"/>
    <w:semiHidden/>
    <w:qFormat/>
    <w:rsid w:val="007B5F98"/>
    <w:rPr>
      <w:smallCaps/>
      <w:spacing w:val="5"/>
      <w:u w:val="single"/>
    </w:rPr>
  </w:style>
  <w:style w:type="paragraph" w:customStyle="1" w:styleId="JuAppQuestion">
    <w:name w:val="Ju_App_Question"/>
    <w:basedOn w:val="Normal"/>
    <w:rsid w:val="007B5F98"/>
    <w:pPr>
      <w:numPr>
        <w:numId w:val="11"/>
      </w:numPr>
      <w:jc w:val="left"/>
    </w:pPr>
    <w:rPr>
      <w:b/>
    </w:rPr>
  </w:style>
  <w:style w:type="paragraph" w:customStyle="1" w:styleId="OpiPara">
    <w:name w:val="Opi_Para"/>
    <w:basedOn w:val="ECHRPara"/>
    <w:qFormat/>
    <w:rsid w:val="007B5F98"/>
  </w:style>
  <w:style w:type="paragraph" w:customStyle="1" w:styleId="ECHRParaQuote">
    <w:name w:val="ECHR_Para_Quote"/>
    <w:aliases w:val="Ju_Quot"/>
    <w:basedOn w:val="Normal"/>
    <w:qFormat/>
    <w:rsid w:val="007B5F98"/>
    <w:pPr>
      <w:spacing w:before="120" w:after="120"/>
      <w:ind w:left="425" w:firstLine="142"/>
    </w:pPr>
    <w:rPr>
      <w:sz w:val="20"/>
      <w:lang w:val="fr-FR" w:eastAsia="fr-FR"/>
    </w:rPr>
  </w:style>
  <w:style w:type="paragraph" w:customStyle="1" w:styleId="JuParaSub">
    <w:name w:val="Ju_Para_Sub"/>
    <w:basedOn w:val="ECHRPara"/>
    <w:qFormat/>
    <w:rsid w:val="007B5F98"/>
    <w:pPr>
      <w:ind w:left="284"/>
    </w:pPr>
  </w:style>
  <w:style w:type="paragraph" w:customStyle="1" w:styleId="OpiParaSub">
    <w:name w:val="Opi_Para_Sub"/>
    <w:basedOn w:val="JuParaSub"/>
    <w:qFormat/>
    <w:rsid w:val="007B5F98"/>
  </w:style>
  <w:style w:type="paragraph" w:customStyle="1" w:styleId="OpiQuot">
    <w:name w:val="Opi_Quot"/>
    <w:basedOn w:val="ECHRParaQuote"/>
    <w:qFormat/>
    <w:rsid w:val="007B5F98"/>
  </w:style>
  <w:style w:type="paragraph" w:customStyle="1" w:styleId="OpiQuotSub">
    <w:name w:val="Opi_Quot_Sub"/>
    <w:basedOn w:val="JuQuotSub"/>
    <w:qFormat/>
    <w:rsid w:val="007B5F98"/>
  </w:style>
  <w:style w:type="paragraph" w:styleId="ListParagraph">
    <w:name w:val="List Paragraph"/>
    <w:basedOn w:val="Normal"/>
    <w:uiPriority w:val="99"/>
    <w:semiHidden/>
    <w:qFormat/>
    <w:rsid w:val="007B5F98"/>
    <w:pPr>
      <w:ind w:left="720"/>
      <w:contextualSpacing/>
    </w:pPr>
    <w:rPr>
      <w:lang w:val="fr-FR" w:eastAsia="fr-FR"/>
    </w:rPr>
  </w:style>
  <w:style w:type="paragraph" w:styleId="Quote">
    <w:name w:val="Quote"/>
    <w:basedOn w:val="Normal"/>
    <w:next w:val="Normal"/>
    <w:link w:val="QuoteChar"/>
    <w:uiPriority w:val="99"/>
    <w:semiHidden/>
    <w:qFormat/>
    <w:rsid w:val="007B5F98"/>
    <w:pPr>
      <w:spacing w:before="200"/>
      <w:ind w:left="360" w:right="360"/>
    </w:pPr>
    <w:rPr>
      <w:i/>
      <w:iCs/>
      <w:sz w:val="22"/>
      <w:lang w:val="fr-FR" w:eastAsia="fr-FR" w:bidi="en-US"/>
    </w:rPr>
  </w:style>
  <w:style w:type="character" w:customStyle="1" w:styleId="QuoteChar">
    <w:name w:val="Quote Char"/>
    <w:basedOn w:val="DefaultParagraphFont"/>
    <w:link w:val="Quote"/>
    <w:uiPriority w:val="99"/>
    <w:semiHidden/>
    <w:rsid w:val="007B5F98"/>
    <w:rPr>
      <w:rFonts w:eastAsiaTheme="minorEastAsia"/>
      <w:i/>
      <w:iCs/>
      <w:lang w:bidi="en-US"/>
    </w:rPr>
  </w:style>
  <w:style w:type="character" w:styleId="SubtleReference">
    <w:name w:val="Subtle Reference"/>
    <w:uiPriority w:val="99"/>
    <w:semiHidden/>
    <w:qFormat/>
    <w:rsid w:val="007B5F98"/>
    <w:rPr>
      <w:smallCaps/>
    </w:rPr>
  </w:style>
  <w:style w:type="table" w:styleId="TableGrid">
    <w:name w:val="Table Grid"/>
    <w:basedOn w:val="TableNormal"/>
    <w:uiPriority w:val="99"/>
    <w:semiHidden/>
    <w:rsid w:val="007B5F98"/>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7B5F98"/>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7B5F98"/>
    <w:pPr>
      <w:spacing w:after="60"/>
      <w:ind w:left="680" w:right="340" w:hanging="340"/>
    </w:pPr>
  </w:style>
  <w:style w:type="paragraph" w:styleId="TOC3">
    <w:name w:val="toc 3"/>
    <w:basedOn w:val="Normal"/>
    <w:next w:val="Normal"/>
    <w:autoRedefine/>
    <w:uiPriority w:val="99"/>
    <w:semiHidden/>
    <w:rsid w:val="007B5F98"/>
    <w:pPr>
      <w:spacing w:after="60"/>
      <w:ind w:left="1020" w:right="340" w:hanging="340"/>
    </w:pPr>
  </w:style>
  <w:style w:type="paragraph" w:styleId="TOC4">
    <w:name w:val="toc 4"/>
    <w:basedOn w:val="Normal"/>
    <w:next w:val="Normal"/>
    <w:autoRedefine/>
    <w:uiPriority w:val="99"/>
    <w:semiHidden/>
    <w:rsid w:val="007B5F98"/>
    <w:pPr>
      <w:tabs>
        <w:tab w:val="right" w:leader="dot" w:pos="9017"/>
      </w:tabs>
      <w:spacing w:after="60"/>
      <w:ind w:left="1361" w:right="340" w:hanging="340"/>
    </w:pPr>
  </w:style>
  <w:style w:type="paragraph" w:styleId="TOC5">
    <w:name w:val="toc 5"/>
    <w:basedOn w:val="Normal"/>
    <w:next w:val="Normal"/>
    <w:autoRedefine/>
    <w:uiPriority w:val="99"/>
    <w:semiHidden/>
    <w:rsid w:val="007B5F98"/>
    <w:pPr>
      <w:spacing w:after="60"/>
      <w:ind w:left="1701" w:right="340" w:hanging="340"/>
    </w:pPr>
  </w:style>
  <w:style w:type="paragraph" w:styleId="TOCHeading">
    <w:name w:val="TOC Heading"/>
    <w:basedOn w:val="Heading1"/>
    <w:next w:val="Normal"/>
    <w:uiPriority w:val="99"/>
    <w:semiHidden/>
    <w:qFormat/>
    <w:rsid w:val="007B5F98"/>
    <w:pPr>
      <w:outlineLvl w:val="9"/>
    </w:pPr>
    <w:rPr>
      <w:color w:val="474747" w:themeColor="accent3" w:themeShade="BF"/>
      <w:lang w:val="fr-FR" w:eastAsia="fr-FR"/>
    </w:rPr>
  </w:style>
  <w:style w:type="paragraph" w:customStyle="1" w:styleId="ECHRTitleCentre3">
    <w:name w:val="ECHR_Title_Centre_3"/>
    <w:aliases w:val="Ju_H_Article"/>
    <w:basedOn w:val="Normal"/>
    <w:next w:val="ECHRParaQuote"/>
    <w:qFormat/>
    <w:rsid w:val="007B5F98"/>
    <w:pPr>
      <w:keepNext/>
      <w:keepLines/>
      <w:spacing w:before="240" w:after="120"/>
      <w:jc w:val="center"/>
      <w:outlineLvl w:val="3"/>
    </w:pPr>
    <w:rPr>
      <w:rFonts w:asciiTheme="majorHAnsi" w:hAnsiTheme="majorHAnsi"/>
      <w:b/>
      <w:sz w:val="20"/>
      <w:lang w:val="fr-FR" w:eastAsia="fr-FR" w:bidi="en-US"/>
    </w:rPr>
  </w:style>
  <w:style w:type="paragraph" w:customStyle="1" w:styleId="ECHRTitleCentre2">
    <w:name w:val="ECHR_Title_Centre_2"/>
    <w:aliases w:val="Dec_H_Case"/>
    <w:basedOn w:val="Normal"/>
    <w:next w:val="ECHRPara"/>
    <w:rsid w:val="007B5F98"/>
    <w:pPr>
      <w:spacing w:after="240"/>
      <w:jc w:val="center"/>
      <w:outlineLvl w:val="0"/>
    </w:pPr>
    <w:rPr>
      <w:rFonts w:asciiTheme="majorHAnsi" w:hAnsiTheme="majorHAnsi"/>
      <w:i/>
    </w:rPr>
  </w:style>
  <w:style w:type="paragraph" w:customStyle="1" w:styleId="JuTitle">
    <w:name w:val="Ju_Title"/>
    <w:basedOn w:val="Normal"/>
    <w:next w:val="ECHRPara"/>
    <w:rsid w:val="007B5F98"/>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Normal"/>
    <w:next w:val="OpiPara"/>
    <w:qFormat/>
    <w:rsid w:val="007B5F98"/>
    <w:pPr>
      <w:keepNext/>
      <w:keepLines/>
      <w:spacing w:after="240"/>
      <w:jc w:val="center"/>
      <w:outlineLvl w:val="0"/>
    </w:pPr>
    <w:rPr>
      <w:rFonts w:asciiTheme="majorHAnsi" w:hAnsiTheme="majorHAnsi"/>
      <w:sz w:val="28"/>
      <w:lang w:val="fr-FR" w:eastAsia="fr-FR"/>
    </w:rPr>
  </w:style>
  <w:style w:type="paragraph" w:customStyle="1" w:styleId="JuQuotSub">
    <w:name w:val="Ju_Quot_Sub"/>
    <w:basedOn w:val="ECHRParaQuote"/>
    <w:qFormat/>
    <w:rsid w:val="007B5F98"/>
    <w:pPr>
      <w:ind w:left="567"/>
    </w:pPr>
  </w:style>
  <w:style w:type="paragraph" w:customStyle="1" w:styleId="ECHRTitle1">
    <w:name w:val="ECHR_Title_1"/>
    <w:aliases w:val="Ju_H_Head"/>
    <w:basedOn w:val="Normal"/>
    <w:next w:val="ECHRPara"/>
    <w:qFormat/>
    <w:rsid w:val="007B5F98"/>
    <w:pPr>
      <w:keepNext/>
      <w:keepLines/>
      <w:spacing w:before="720" w:after="240"/>
      <w:outlineLvl w:val="0"/>
    </w:pPr>
    <w:rPr>
      <w:rFonts w:asciiTheme="majorHAnsi" w:hAnsiTheme="majorHAnsi"/>
      <w:sz w:val="28"/>
      <w:lang w:val="fr-FR" w:eastAsia="fr-FR"/>
    </w:rPr>
  </w:style>
  <w:style w:type="paragraph" w:customStyle="1" w:styleId="JuInitialled">
    <w:name w:val="Ju_Initialled"/>
    <w:basedOn w:val="Normal"/>
    <w:qFormat/>
    <w:rsid w:val="007B5F98"/>
    <w:pPr>
      <w:tabs>
        <w:tab w:val="center" w:pos="6407"/>
      </w:tabs>
      <w:spacing w:before="720"/>
      <w:jc w:val="right"/>
    </w:pPr>
    <w:rPr>
      <w:lang w:val="fr-FR" w:eastAsia="fr-FR"/>
    </w:rPr>
  </w:style>
  <w:style w:type="paragraph" w:customStyle="1" w:styleId="JuSigned">
    <w:name w:val="Ju_Signed"/>
    <w:basedOn w:val="Normal"/>
    <w:next w:val="JuParaLast"/>
    <w:qFormat/>
    <w:rsid w:val="007B5F98"/>
    <w:pPr>
      <w:tabs>
        <w:tab w:val="center" w:pos="851"/>
        <w:tab w:val="center" w:pos="6407"/>
      </w:tabs>
      <w:spacing w:before="720"/>
      <w:jc w:val="left"/>
    </w:pPr>
    <w:rPr>
      <w:lang w:val="fr-FR" w:eastAsia="fr-FR"/>
    </w:rPr>
  </w:style>
  <w:style w:type="paragraph" w:customStyle="1" w:styleId="OpiHA">
    <w:name w:val="Opi_H_A"/>
    <w:basedOn w:val="ECHRHeading1"/>
    <w:next w:val="OpiPara"/>
    <w:qFormat/>
    <w:rsid w:val="007B5F98"/>
    <w:pPr>
      <w:tabs>
        <w:tab w:val="clear" w:pos="357"/>
      </w:tabs>
      <w:outlineLvl w:val="1"/>
    </w:pPr>
    <w:rPr>
      <w:b/>
    </w:rPr>
  </w:style>
  <w:style w:type="character" w:customStyle="1" w:styleId="JUNAMES">
    <w:name w:val="JU_NAMES"/>
    <w:uiPriority w:val="17"/>
    <w:qFormat/>
    <w:rsid w:val="007B5F98"/>
    <w:rPr>
      <w:caps w:val="0"/>
      <w:smallCaps/>
    </w:rPr>
  </w:style>
  <w:style w:type="character" w:customStyle="1" w:styleId="JuITMark">
    <w:name w:val="Ju_ITMark"/>
    <w:basedOn w:val="DefaultParagraphFont"/>
    <w:qFormat/>
    <w:rsid w:val="007B5F98"/>
    <w:rPr>
      <w:vanish/>
      <w:color w:val="339966"/>
      <w:sz w:val="14"/>
    </w:rPr>
  </w:style>
  <w:style w:type="paragraph" w:customStyle="1" w:styleId="OpiTranslation">
    <w:name w:val="Opi_Translation"/>
    <w:basedOn w:val="Normal"/>
    <w:next w:val="OpiPara"/>
    <w:qFormat/>
    <w:rsid w:val="007B5F98"/>
    <w:pPr>
      <w:jc w:val="center"/>
      <w:outlineLvl w:val="0"/>
    </w:pPr>
    <w:rPr>
      <w:i/>
      <w:lang w:val="fr-FR" w:eastAsia="fr-FR"/>
    </w:rPr>
  </w:style>
  <w:style w:type="paragraph" w:customStyle="1" w:styleId="DecHTitle">
    <w:name w:val="Dec_H_Title"/>
    <w:basedOn w:val="ECHRTitleCentre1"/>
    <w:rsid w:val="007B5F98"/>
  </w:style>
  <w:style w:type="paragraph" w:styleId="TOAHeading">
    <w:name w:val="toa heading"/>
    <w:basedOn w:val="Normal"/>
    <w:next w:val="Normal"/>
    <w:uiPriority w:val="99"/>
    <w:semiHidden/>
    <w:rsid w:val="007B5F98"/>
    <w:pPr>
      <w:spacing w:before="120"/>
    </w:pPr>
    <w:rPr>
      <w:rFonts w:asciiTheme="majorHAnsi" w:eastAsiaTheme="majorEastAsia" w:hAnsiTheme="majorHAnsi" w:cstheme="majorBidi"/>
      <w:b/>
      <w:bCs/>
      <w:color w:val="474747" w:themeColor="accent3" w:themeShade="BF"/>
      <w:szCs w:val="24"/>
    </w:rPr>
  </w:style>
  <w:style w:type="paragraph" w:customStyle="1" w:styleId="JuCourt">
    <w:name w:val="Ju_Court"/>
    <w:basedOn w:val="Normal"/>
    <w:next w:val="Normal"/>
    <w:qFormat/>
    <w:rsid w:val="007B5F98"/>
    <w:pPr>
      <w:tabs>
        <w:tab w:val="left" w:pos="907"/>
        <w:tab w:val="left" w:pos="1701"/>
        <w:tab w:val="right" w:pos="7371"/>
      </w:tabs>
      <w:spacing w:before="240"/>
      <w:ind w:left="397" w:hanging="397"/>
      <w:jc w:val="left"/>
    </w:pPr>
    <w:rPr>
      <w:lang w:val="fr-FR" w:eastAsia="fr-FR" w:bidi="en-US"/>
    </w:rPr>
  </w:style>
  <w:style w:type="paragraph" w:customStyle="1" w:styleId="ECHRHeading1">
    <w:name w:val="ECHR_Heading_1"/>
    <w:aliases w:val="Ju_H_I_Roman"/>
    <w:basedOn w:val="Heading1"/>
    <w:next w:val="ECHRPara"/>
    <w:link w:val="JuHIRomanChar"/>
    <w:qFormat/>
    <w:rsid w:val="007B5F98"/>
    <w:pPr>
      <w:keepNext/>
      <w:keepLines/>
      <w:tabs>
        <w:tab w:val="left" w:pos="357"/>
      </w:tabs>
      <w:spacing w:before="360" w:after="240"/>
      <w:ind w:left="357" w:hanging="357"/>
      <w:contextualSpacing w:val="0"/>
    </w:pPr>
    <w:rPr>
      <w:b w:val="0"/>
      <w:color w:val="auto"/>
      <w:sz w:val="24"/>
      <w:lang w:val="fr-FR" w:eastAsia="fr-FR"/>
    </w:rPr>
  </w:style>
  <w:style w:type="paragraph" w:customStyle="1" w:styleId="ECHRHeading2">
    <w:name w:val="ECHR_Heading_2"/>
    <w:aliases w:val="Ju_H_A"/>
    <w:basedOn w:val="Heading2"/>
    <w:next w:val="ECHRPara"/>
    <w:uiPriority w:val="99"/>
    <w:qFormat/>
    <w:rsid w:val="007B5F98"/>
    <w:pPr>
      <w:keepNext/>
      <w:keepLines/>
      <w:tabs>
        <w:tab w:val="left" w:pos="584"/>
      </w:tabs>
      <w:spacing w:before="360" w:after="240"/>
      <w:ind w:left="584" w:hanging="352"/>
    </w:pPr>
    <w:rPr>
      <w:color w:val="auto"/>
      <w:sz w:val="24"/>
      <w:lang w:val="fr-FR" w:eastAsia="fr-FR"/>
    </w:rPr>
  </w:style>
  <w:style w:type="paragraph" w:customStyle="1" w:styleId="ECHRHeading3">
    <w:name w:val="ECHR_Heading_3"/>
    <w:aliases w:val="Ju_H_1."/>
    <w:basedOn w:val="Heading3"/>
    <w:next w:val="ECHRPara"/>
    <w:uiPriority w:val="99"/>
    <w:qFormat/>
    <w:rsid w:val="007B5F98"/>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qFormat/>
    <w:rsid w:val="007B5F98"/>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Heading5"/>
    <w:next w:val="ECHRPara"/>
    <w:qFormat/>
    <w:rsid w:val="007B5F98"/>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qFormat/>
    <w:rsid w:val="007B5F98"/>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Heading7"/>
    <w:next w:val="ECHRPara"/>
    <w:qFormat/>
    <w:rsid w:val="007B5F98"/>
    <w:pPr>
      <w:keepNext/>
      <w:keepLines/>
      <w:spacing w:before="240" w:after="120"/>
      <w:ind w:left="1236"/>
    </w:pPr>
    <w:rPr>
      <w:sz w:val="20"/>
    </w:rPr>
  </w:style>
  <w:style w:type="paragraph" w:customStyle="1" w:styleId="JuParaLast">
    <w:name w:val="Ju_Para_Last"/>
    <w:basedOn w:val="Normal"/>
    <w:next w:val="ECHRPara"/>
    <w:qFormat/>
    <w:rsid w:val="007B5F98"/>
    <w:pPr>
      <w:keepNext/>
      <w:keepLines/>
      <w:spacing w:before="240"/>
      <w:ind w:firstLine="284"/>
    </w:pPr>
    <w:rPr>
      <w:lang w:val="fr-FR" w:eastAsia="fr-FR"/>
    </w:rPr>
  </w:style>
  <w:style w:type="paragraph" w:customStyle="1" w:styleId="DecList">
    <w:name w:val="Dec_List"/>
    <w:basedOn w:val="Normal"/>
    <w:rsid w:val="007B5F98"/>
    <w:pPr>
      <w:spacing w:before="240"/>
      <w:ind w:left="284"/>
    </w:pPr>
  </w:style>
  <w:style w:type="paragraph" w:customStyle="1" w:styleId="JuList">
    <w:name w:val="Ju_List"/>
    <w:basedOn w:val="Normal"/>
    <w:qFormat/>
    <w:rsid w:val="007B5F98"/>
    <w:pPr>
      <w:ind w:left="340" w:hanging="340"/>
    </w:pPr>
    <w:rPr>
      <w:lang w:val="fr-FR" w:eastAsia="fr-FR"/>
    </w:rPr>
  </w:style>
  <w:style w:type="paragraph" w:customStyle="1" w:styleId="JuLista">
    <w:name w:val="Ju_List_a"/>
    <w:basedOn w:val="JuList"/>
    <w:qFormat/>
    <w:rsid w:val="007B5F98"/>
    <w:pPr>
      <w:ind w:left="346" w:firstLine="0"/>
    </w:pPr>
  </w:style>
  <w:style w:type="paragraph" w:customStyle="1" w:styleId="JuListi">
    <w:name w:val="Ju_List_i"/>
    <w:basedOn w:val="Normal"/>
    <w:next w:val="JuLista"/>
    <w:qFormat/>
    <w:rsid w:val="007B5F98"/>
    <w:pPr>
      <w:ind w:left="794"/>
    </w:pPr>
    <w:rPr>
      <w:lang w:val="fr-FR" w:eastAsia="fr-FR"/>
    </w:rPr>
  </w:style>
  <w:style w:type="paragraph" w:customStyle="1" w:styleId="OpiH1">
    <w:name w:val="Opi_H_1"/>
    <w:basedOn w:val="ECHRHeading2"/>
    <w:uiPriority w:val="42"/>
    <w:qFormat/>
    <w:rsid w:val="007B5F98"/>
    <w:pPr>
      <w:ind w:left="635" w:hanging="357"/>
      <w:outlineLvl w:val="2"/>
    </w:pPr>
  </w:style>
  <w:style w:type="paragraph" w:customStyle="1" w:styleId="OpiHa0">
    <w:name w:val="Opi_H_a"/>
    <w:basedOn w:val="ECHRHeading3"/>
    <w:qFormat/>
    <w:rsid w:val="007B5F98"/>
    <w:pPr>
      <w:ind w:left="833" w:hanging="357"/>
      <w:outlineLvl w:val="3"/>
    </w:pPr>
    <w:rPr>
      <w:b/>
      <w:i w:val="0"/>
      <w:sz w:val="20"/>
    </w:rPr>
  </w:style>
  <w:style w:type="paragraph" w:customStyle="1" w:styleId="OpiHi">
    <w:name w:val="Opi_H_i"/>
    <w:basedOn w:val="ECHRHeading4"/>
    <w:qFormat/>
    <w:rsid w:val="007B5F98"/>
    <w:pPr>
      <w:ind w:left="1037" w:hanging="357"/>
      <w:outlineLvl w:val="4"/>
    </w:pPr>
    <w:rPr>
      <w:b w:val="0"/>
      <w:i/>
    </w:rPr>
  </w:style>
  <w:style w:type="numbering" w:styleId="111111">
    <w:name w:val="Outline List 2"/>
    <w:basedOn w:val="NoList"/>
    <w:uiPriority w:val="99"/>
    <w:semiHidden/>
    <w:rsid w:val="000630D7"/>
    <w:pPr>
      <w:numPr>
        <w:numId w:val="12"/>
      </w:numPr>
    </w:pPr>
  </w:style>
  <w:style w:type="numbering" w:styleId="1ai">
    <w:name w:val="Outline List 1"/>
    <w:basedOn w:val="NoList"/>
    <w:uiPriority w:val="99"/>
    <w:semiHidden/>
    <w:rsid w:val="000630D7"/>
    <w:pPr>
      <w:numPr>
        <w:numId w:val="13"/>
      </w:numPr>
    </w:pPr>
  </w:style>
  <w:style w:type="numbering" w:styleId="ArticleSection">
    <w:name w:val="Outline List 3"/>
    <w:basedOn w:val="NoList"/>
    <w:uiPriority w:val="99"/>
    <w:semiHidden/>
    <w:rsid w:val="000630D7"/>
    <w:pPr>
      <w:numPr>
        <w:numId w:val="14"/>
      </w:numPr>
    </w:pPr>
  </w:style>
  <w:style w:type="paragraph" w:styleId="Bibliography">
    <w:name w:val="Bibliography"/>
    <w:basedOn w:val="Normal"/>
    <w:next w:val="Normal"/>
    <w:uiPriority w:val="99"/>
    <w:semiHidden/>
    <w:unhideWhenUsed/>
    <w:rsid w:val="000630D7"/>
  </w:style>
  <w:style w:type="paragraph" w:styleId="BlockText">
    <w:name w:val="Block Text"/>
    <w:basedOn w:val="Normal"/>
    <w:uiPriority w:val="99"/>
    <w:semiHidden/>
    <w:rsid w:val="000630D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0630D7"/>
    <w:pPr>
      <w:spacing w:after="120"/>
    </w:pPr>
  </w:style>
  <w:style w:type="character" w:customStyle="1" w:styleId="BodyTextChar">
    <w:name w:val="Body Text Char"/>
    <w:basedOn w:val="DefaultParagraphFont"/>
    <w:link w:val="BodyText"/>
    <w:rsid w:val="000630D7"/>
    <w:rPr>
      <w:rFonts w:eastAsiaTheme="minorEastAsia"/>
      <w:sz w:val="24"/>
      <w:lang w:val="en-US" w:eastAsia="en-US"/>
    </w:rPr>
  </w:style>
  <w:style w:type="paragraph" w:styleId="BodyText2">
    <w:name w:val="Body Text 2"/>
    <w:basedOn w:val="Normal"/>
    <w:link w:val="BodyText2Char"/>
    <w:uiPriority w:val="99"/>
    <w:semiHidden/>
    <w:rsid w:val="000630D7"/>
    <w:pPr>
      <w:spacing w:after="120" w:line="480" w:lineRule="auto"/>
    </w:pPr>
  </w:style>
  <w:style w:type="character" w:customStyle="1" w:styleId="BodyText2Char">
    <w:name w:val="Body Text 2 Char"/>
    <w:basedOn w:val="DefaultParagraphFont"/>
    <w:link w:val="BodyText2"/>
    <w:rsid w:val="000630D7"/>
    <w:rPr>
      <w:rFonts w:eastAsiaTheme="minorEastAsia"/>
      <w:sz w:val="24"/>
      <w:lang w:val="en-US" w:eastAsia="en-US"/>
    </w:rPr>
  </w:style>
  <w:style w:type="paragraph" w:styleId="BodyText3">
    <w:name w:val="Body Text 3"/>
    <w:basedOn w:val="Normal"/>
    <w:link w:val="BodyText3Char"/>
    <w:uiPriority w:val="99"/>
    <w:semiHidden/>
    <w:rsid w:val="000630D7"/>
    <w:pPr>
      <w:spacing w:after="120"/>
    </w:pPr>
    <w:rPr>
      <w:sz w:val="16"/>
      <w:szCs w:val="16"/>
    </w:rPr>
  </w:style>
  <w:style w:type="character" w:customStyle="1" w:styleId="BodyText3Char">
    <w:name w:val="Body Text 3 Char"/>
    <w:basedOn w:val="DefaultParagraphFont"/>
    <w:link w:val="BodyText3"/>
    <w:rsid w:val="000630D7"/>
    <w:rPr>
      <w:rFonts w:eastAsiaTheme="minorEastAsia"/>
      <w:sz w:val="16"/>
      <w:szCs w:val="16"/>
      <w:lang w:val="en-US" w:eastAsia="en-US"/>
    </w:rPr>
  </w:style>
  <w:style w:type="paragraph" w:styleId="BodyTextFirstIndent">
    <w:name w:val="Body Text First Indent"/>
    <w:basedOn w:val="BodyText"/>
    <w:link w:val="BodyTextFirstIndentChar"/>
    <w:uiPriority w:val="99"/>
    <w:semiHidden/>
    <w:rsid w:val="000630D7"/>
    <w:pPr>
      <w:spacing w:after="0"/>
      <w:ind w:firstLine="360"/>
    </w:pPr>
  </w:style>
  <w:style w:type="character" w:customStyle="1" w:styleId="BodyTextFirstIndentChar">
    <w:name w:val="Body Text First Indent Char"/>
    <w:basedOn w:val="BodyTextChar"/>
    <w:link w:val="BodyTextFirstIndent"/>
    <w:rsid w:val="000630D7"/>
    <w:rPr>
      <w:rFonts w:eastAsiaTheme="minorEastAsia"/>
      <w:sz w:val="24"/>
      <w:lang w:val="en-US" w:eastAsia="en-US"/>
    </w:rPr>
  </w:style>
  <w:style w:type="paragraph" w:styleId="BodyTextIndent">
    <w:name w:val="Body Text Indent"/>
    <w:basedOn w:val="Normal"/>
    <w:link w:val="BodyTextIndentChar"/>
    <w:uiPriority w:val="99"/>
    <w:semiHidden/>
    <w:rsid w:val="000630D7"/>
    <w:pPr>
      <w:spacing w:after="120"/>
      <w:ind w:left="283"/>
    </w:pPr>
  </w:style>
  <w:style w:type="character" w:customStyle="1" w:styleId="BodyTextIndentChar">
    <w:name w:val="Body Text Indent Char"/>
    <w:basedOn w:val="DefaultParagraphFont"/>
    <w:link w:val="BodyTextIndent"/>
    <w:rsid w:val="000630D7"/>
    <w:rPr>
      <w:rFonts w:eastAsiaTheme="minorEastAsia"/>
      <w:sz w:val="24"/>
      <w:lang w:val="en-US" w:eastAsia="en-US"/>
    </w:rPr>
  </w:style>
  <w:style w:type="paragraph" w:styleId="BodyTextFirstIndent2">
    <w:name w:val="Body Text First Indent 2"/>
    <w:basedOn w:val="BodyTextIndent"/>
    <w:link w:val="BodyTextFirstIndent2Char"/>
    <w:uiPriority w:val="99"/>
    <w:semiHidden/>
    <w:rsid w:val="000630D7"/>
    <w:pPr>
      <w:spacing w:after="0"/>
      <w:ind w:left="360" w:firstLine="360"/>
    </w:pPr>
  </w:style>
  <w:style w:type="character" w:customStyle="1" w:styleId="BodyTextFirstIndent2Char">
    <w:name w:val="Body Text First Indent 2 Char"/>
    <w:basedOn w:val="BodyTextIndentChar"/>
    <w:link w:val="BodyTextFirstIndent2"/>
    <w:rsid w:val="000630D7"/>
    <w:rPr>
      <w:rFonts w:eastAsiaTheme="minorEastAsia"/>
      <w:sz w:val="24"/>
      <w:lang w:val="en-US" w:eastAsia="en-US"/>
    </w:rPr>
  </w:style>
  <w:style w:type="paragraph" w:styleId="BodyTextIndent2">
    <w:name w:val="Body Text Indent 2"/>
    <w:basedOn w:val="Normal"/>
    <w:link w:val="BodyTextIndent2Char"/>
    <w:uiPriority w:val="99"/>
    <w:semiHidden/>
    <w:rsid w:val="000630D7"/>
    <w:pPr>
      <w:spacing w:after="120" w:line="480" w:lineRule="auto"/>
      <w:ind w:left="283"/>
    </w:pPr>
  </w:style>
  <w:style w:type="character" w:customStyle="1" w:styleId="BodyTextIndent2Char">
    <w:name w:val="Body Text Indent 2 Char"/>
    <w:basedOn w:val="DefaultParagraphFont"/>
    <w:link w:val="BodyTextIndent2"/>
    <w:rsid w:val="000630D7"/>
    <w:rPr>
      <w:rFonts w:eastAsiaTheme="minorEastAsia"/>
      <w:sz w:val="24"/>
      <w:lang w:val="en-US" w:eastAsia="en-US"/>
    </w:rPr>
  </w:style>
  <w:style w:type="paragraph" w:styleId="BodyTextIndent3">
    <w:name w:val="Body Text Indent 3"/>
    <w:basedOn w:val="Normal"/>
    <w:link w:val="BodyTextIndent3Char"/>
    <w:uiPriority w:val="99"/>
    <w:semiHidden/>
    <w:rsid w:val="000630D7"/>
    <w:pPr>
      <w:spacing w:after="120"/>
      <w:ind w:left="283"/>
    </w:pPr>
    <w:rPr>
      <w:sz w:val="16"/>
      <w:szCs w:val="16"/>
    </w:rPr>
  </w:style>
  <w:style w:type="character" w:customStyle="1" w:styleId="BodyTextIndent3Char">
    <w:name w:val="Body Text Indent 3 Char"/>
    <w:basedOn w:val="DefaultParagraphFont"/>
    <w:link w:val="BodyTextIndent3"/>
    <w:rsid w:val="000630D7"/>
    <w:rPr>
      <w:rFonts w:eastAsiaTheme="minorEastAsia"/>
      <w:sz w:val="16"/>
      <w:szCs w:val="16"/>
      <w:lang w:val="en-US" w:eastAsia="en-US"/>
    </w:rPr>
  </w:style>
  <w:style w:type="paragraph" w:styleId="Caption">
    <w:name w:val="caption"/>
    <w:basedOn w:val="Normal"/>
    <w:next w:val="Normal"/>
    <w:uiPriority w:val="99"/>
    <w:semiHidden/>
    <w:qFormat/>
    <w:rsid w:val="000630D7"/>
    <w:pPr>
      <w:spacing w:after="200"/>
    </w:pPr>
    <w:rPr>
      <w:b/>
      <w:bCs/>
      <w:color w:val="0072BC" w:themeColor="accent1"/>
      <w:sz w:val="18"/>
      <w:szCs w:val="18"/>
      <w:lang w:val="fr-FR" w:eastAsia="fr-FR"/>
    </w:rPr>
  </w:style>
  <w:style w:type="paragraph" w:styleId="Closing">
    <w:name w:val="Closing"/>
    <w:basedOn w:val="Normal"/>
    <w:link w:val="ClosingChar"/>
    <w:uiPriority w:val="99"/>
    <w:semiHidden/>
    <w:rsid w:val="000630D7"/>
    <w:pPr>
      <w:ind w:left="4252"/>
    </w:pPr>
  </w:style>
  <w:style w:type="character" w:customStyle="1" w:styleId="ClosingChar">
    <w:name w:val="Closing Char"/>
    <w:basedOn w:val="DefaultParagraphFont"/>
    <w:link w:val="Closing"/>
    <w:rsid w:val="000630D7"/>
    <w:rPr>
      <w:rFonts w:eastAsiaTheme="minorEastAsia"/>
      <w:sz w:val="24"/>
      <w:lang w:val="en-US" w:eastAsia="en-US"/>
    </w:rPr>
  </w:style>
  <w:style w:type="table" w:styleId="ColorfulGrid">
    <w:name w:val="Colorful Grid"/>
    <w:basedOn w:val="TableNormal"/>
    <w:uiPriority w:val="99"/>
    <w:semiHidden/>
    <w:rsid w:val="000630D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630D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630D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630D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630D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630D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630D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630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630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630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630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630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630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630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630D7"/>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630D7"/>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630D7"/>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630D7"/>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630D7"/>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630D7"/>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630D7"/>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0630D7"/>
    <w:rPr>
      <w:sz w:val="16"/>
      <w:szCs w:val="16"/>
    </w:rPr>
  </w:style>
  <w:style w:type="paragraph" w:styleId="CommentText">
    <w:name w:val="annotation text"/>
    <w:basedOn w:val="Normal"/>
    <w:link w:val="CommentTextChar"/>
    <w:semiHidden/>
    <w:rsid w:val="000630D7"/>
    <w:rPr>
      <w:sz w:val="20"/>
      <w:szCs w:val="20"/>
    </w:rPr>
  </w:style>
  <w:style w:type="character" w:customStyle="1" w:styleId="CommentTextChar">
    <w:name w:val="Comment Text Char"/>
    <w:basedOn w:val="DefaultParagraphFont"/>
    <w:link w:val="CommentText"/>
    <w:rsid w:val="000630D7"/>
    <w:rPr>
      <w:rFonts w:eastAsiaTheme="minorEastAsia"/>
      <w:sz w:val="20"/>
      <w:szCs w:val="20"/>
      <w:lang w:val="en-US" w:eastAsia="en-US"/>
    </w:rPr>
  </w:style>
  <w:style w:type="paragraph" w:styleId="CommentSubject">
    <w:name w:val="annotation subject"/>
    <w:basedOn w:val="CommentText"/>
    <w:next w:val="CommentText"/>
    <w:link w:val="CommentSubjectChar"/>
    <w:semiHidden/>
    <w:rsid w:val="000630D7"/>
    <w:rPr>
      <w:b/>
      <w:bCs/>
    </w:rPr>
  </w:style>
  <w:style w:type="character" w:customStyle="1" w:styleId="CommentSubjectChar">
    <w:name w:val="Comment Subject Char"/>
    <w:basedOn w:val="CommentTextChar"/>
    <w:link w:val="CommentSubject"/>
    <w:rsid w:val="000630D7"/>
    <w:rPr>
      <w:rFonts w:eastAsiaTheme="minorEastAsia"/>
      <w:b/>
      <w:bCs/>
      <w:sz w:val="20"/>
      <w:szCs w:val="20"/>
      <w:lang w:val="en-US" w:eastAsia="en-US"/>
    </w:rPr>
  </w:style>
  <w:style w:type="table" w:styleId="DarkList">
    <w:name w:val="Dark List"/>
    <w:basedOn w:val="TableNormal"/>
    <w:uiPriority w:val="99"/>
    <w:semiHidden/>
    <w:rsid w:val="000630D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630D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630D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630D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630D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630D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630D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630D7"/>
  </w:style>
  <w:style w:type="character" w:customStyle="1" w:styleId="DateChar">
    <w:name w:val="Date Char"/>
    <w:basedOn w:val="DefaultParagraphFont"/>
    <w:link w:val="Date"/>
    <w:rsid w:val="000630D7"/>
    <w:rPr>
      <w:rFonts w:eastAsiaTheme="minorEastAsia"/>
      <w:sz w:val="24"/>
      <w:lang w:val="en-US" w:eastAsia="en-US"/>
    </w:rPr>
  </w:style>
  <w:style w:type="paragraph" w:styleId="E-mailSignature">
    <w:name w:val="E-mail Signature"/>
    <w:basedOn w:val="Normal"/>
    <w:link w:val="E-mailSignatureChar"/>
    <w:uiPriority w:val="99"/>
    <w:semiHidden/>
    <w:rsid w:val="000630D7"/>
  </w:style>
  <w:style w:type="character" w:customStyle="1" w:styleId="E-mailSignatureChar">
    <w:name w:val="E-mail Signature Char"/>
    <w:basedOn w:val="DefaultParagraphFont"/>
    <w:link w:val="E-mailSignature"/>
    <w:rsid w:val="000630D7"/>
    <w:rPr>
      <w:rFonts w:eastAsiaTheme="minorEastAsia"/>
      <w:sz w:val="24"/>
      <w:lang w:val="en-US" w:eastAsia="en-US"/>
    </w:rPr>
  </w:style>
  <w:style w:type="paragraph" w:styleId="EnvelopeAddress">
    <w:name w:val="envelope address"/>
    <w:basedOn w:val="Normal"/>
    <w:uiPriority w:val="99"/>
    <w:semiHidden/>
    <w:rsid w:val="000630D7"/>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630D7"/>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630D7"/>
  </w:style>
  <w:style w:type="paragraph" w:styleId="HTMLAddress">
    <w:name w:val="HTML Address"/>
    <w:basedOn w:val="Normal"/>
    <w:link w:val="HTMLAddressChar"/>
    <w:uiPriority w:val="99"/>
    <w:semiHidden/>
    <w:rsid w:val="000630D7"/>
    <w:rPr>
      <w:i/>
      <w:iCs/>
    </w:rPr>
  </w:style>
  <w:style w:type="character" w:customStyle="1" w:styleId="HTMLAddressChar">
    <w:name w:val="HTML Address Char"/>
    <w:basedOn w:val="DefaultParagraphFont"/>
    <w:link w:val="HTMLAddress"/>
    <w:rsid w:val="000630D7"/>
    <w:rPr>
      <w:rFonts w:eastAsiaTheme="minorEastAsia"/>
      <w:i/>
      <w:iCs/>
      <w:sz w:val="24"/>
      <w:lang w:val="en-US" w:eastAsia="en-US"/>
    </w:rPr>
  </w:style>
  <w:style w:type="character" w:styleId="HTMLCite">
    <w:name w:val="HTML Cite"/>
    <w:basedOn w:val="DefaultParagraphFont"/>
    <w:uiPriority w:val="99"/>
    <w:semiHidden/>
    <w:rsid w:val="000630D7"/>
    <w:rPr>
      <w:i/>
      <w:iCs/>
    </w:rPr>
  </w:style>
  <w:style w:type="character" w:styleId="HTMLCode">
    <w:name w:val="HTML Code"/>
    <w:basedOn w:val="DefaultParagraphFont"/>
    <w:uiPriority w:val="99"/>
    <w:semiHidden/>
    <w:rsid w:val="000630D7"/>
    <w:rPr>
      <w:rFonts w:ascii="Consolas" w:hAnsi="Consolas" w:cs="Consolas"/>
      <w:sz w:val="20"/>
      <w:szCs w:val="20"/>
    </w:rPr>
  </w:style>
  <w:style w:type="character" w:styleId="HTMLDefinition">
    <w:name w:val="HTML Definition"/>
    <w:basedOn w:val="DefaultParagraphFont"/>
    <w:uiPriority w:val="99"/>
    <w:semiHidden/>
    <w:rsid w:val="000630D7"/>
    <w:rPr>
      <w:i/>
      <w:iCs/>
    </w:rPr>
  </w:style>
  <w:style w:type="character" w:styleId="HTMLKeyboard">
    <w:name w:val="HTML Keyboard"/>
    <w:basedOn w:val="DefaultParagraphFont"/>
    <w:uiPriority w:val="99"/>
    <w:semiHidden/>
    <w:rsid w:val="000630D7"/>
    <w:rPr>
      <w:rFonts w:ascii="Consolas" w:hAnsi="Consolas" w:cs="Consolas"/>
      <w:sz w:val="20"/>
      <w:szCs w:val="20"/>
    </w:rPr>
  </w:style>
  <w:style w:type="paragraph" w:styleId="HTMLPreformatted">
    <w:name w:val="HTML Preformatted"/>
    <w:basedOn w:val="Normal"/>
    <w:link w:val="HTMLPreformattedChar"/>
    <w:uiPriority w:val="99"/>
    <w:semiHidden/>
    <w:rsid w:val="000630D7"/>
    <w:rPr>
      <w:rFonts w:ascii="Consolas" w:hAnsi="Consolas" w:cs="Consolas"/>
      <w:sz w:val="20"/>
      <w:szCs w:val="20"/>
    </w:rPr>
  </w:style>
  <w:style w:type="character" w:customStyle="1" w:styleId="HTMLPreformattedChar">
    <w:name w:val="HTML Preformatted Char"/>
    <w:basedOn w:val="DefaultParagraphFont"/>
    <w:link w:val="HTMLPreformatted"/>
    <w:rsid w:val="000630D7"/>
    <w:rPr>
      <w:rFonts w:ascii="Consolas" w:eastAsiaTheme="minorEastAsia" w:hAnsi="Consolas" w:cs="Consolas"/>
      <w:sz w:val="20"/>
      <w:szCs w:val="20"/>
      <w:lang w:val="en-US" w:eastAsia="en-US"/>
    </w:rPr>
  </w:style>
  <w:style w:type="character" w:styleId="HTMLSample">
    <w:name w:val="HTML Sample"/>
    <w:basedOn w:val="DefaultParagraphFont"/>
    <w:uiPriority w:val="99"/>
    <w:semiHidden/>
    <w:rsid w:val="000630D7"/>
    <w:rPr>
      <w:rFonts w:ascii="Consolas" w:hAnsi="Consolas" w:cs="Consolas"/>
      <w:sz w:val="24"/>
      <w:szCs w:val="24"/>
    </w:rPr>
  </w:style>
  <w:style w:type="character" w:styleId="HTMLTypewriter">
    <w:name w:val="HTML Typewriter"/>
    <w:basedOn w:val="DefaultParagraphFont"/>
    <w:uiPriority w:val="99"/>
    <w:semiHidden/>
    <w:rsid w:val="000630D7"/>
    <w:rPr>
      <w:rFonts w:ascii="Consolas" w:hAnsi="Consolas" w:cs="Consolas"/>
      <w:sz w:val="20"/>
      <w:szCs w:val="20"/>
    </w:rPr>
  </w:style>
  <w:style w:type="character" w:styleId="HTMLVariable">
    <w:name w:val="HTML Variable"/>
    <w:basedOn w:val="DefaultParagraphFont"/>
    <w:uiPriority w:val="99"/>
    <w:semiHidden/>
    <w:rsid w:val="000630D7"/>
    <w:rPr>
      <w:i/>
      <w:iCs/>
    </w:rPr>
  </w:style>
  <w:style w:type="paragraph" w:styleId="Index1">
    <w:name w:val="index 1"/>
    <w:basedOn w:val="Normal"/>
    <w:next w:val="Normal"/>
    <w:autoRedefine/>
    <w:uiPriority w:val="99"/>
    <w:semiHidden/>
    <w:rsid w:val="000630D7"/>
    <w:pPr>
      <w:ind w:left="240" w:hanging="240"/>
    </w:pPr>
  </w:style>
  <w:style w:type="paragraph" w:styleId="Index2">
    <w:name w:val="index 2"/>
    <w:basedOn w:val="Normal"/>
    <w:next w:val="Normal"/>
    <w:autoRedefine/>
    <w:uiPriority w:val="99"/>
    <w:semiHidden/>
    <w:rsid w:val="000630D7"/>
    <w:pPr>
      <w:ind w:left="480" w:hanging="240"/>
    </w:pPr>
  </w:style>
  <w:style w:type="paragraph" w:styleId="Index3">
    <w:name w:val="index 3"/>
    <w:basedOn w:val="Normal"/>
    <w:next w:val="Normal"/>
    <w:autoRedefine/>
    <w:uiPriority w:val="99"/>
    <w:semiHidden/>
    <w:rsid w:val="000630D7"/>
    <w:pPr>
      <w:ind w:left="720" w:hanging="240"/>
    </w:pPr>
  </w:style>
  <w:style w:type="paragraph" w:styleId="Index4">
    <w:name w:val="index 4"/>
    <w:basedOn w:val="Normal"/>
    <w:next w:val="Normal"/>
    <w:autoRedefine/>
    <w:uiPriority w:val="99"/>
    <w:semiHidden/>
    <w:rsid w:val="000630D7"/>
    <w:pPr>
      <w:ind w:left="960" w:hanging="240"/>
    </w:pPr>
  </w:style>
  <w:style w:type="paragraph" w:styleId="Index5">
    <w:name w:val="index 5"/>
    <w:basedOn w:val="Normal"/>
    <w:next w:val="Normal"/>
    <w:autoRedefine/>
    <w:uiPriority w:val="99"/>
    <w:semiHidden/>
    <w:rsid w:val="000630D7"/>
    <w:pPr>
      <w:ind w:left="1200" w:hanging="240"/>
    </w:pPr>
  </w:style>
  <w:style w:type="paragraph" w:styleId="Index6">
    <w:name w:val="index 6"/>
    <w:basedOn w:val="Normal"/>
    <w:next w:val="Normal"/>
    <w:autoRedefine/>
    <w:uiPriority w:val="99"/>
    <w:semiHidden/>
    <w:rsid w:val="000630D7"/>
    <w:pPr>
      <w:ind w:left="1440" w:hanging="240"/>
    </w:pPr>
  </w:style>
  <w:style w:type="paragraph" w:styleId="Index7">
    <w:name w:val="index 7"/>
    <w:basedOn w:val="Normal"/>
    <w:next w:val="Normal"/>
    <w:autoRedefine/>
    <w:uiPriority w:val="99"/>
    <w:semiHidden/>
    <w:rsid w:val="000630D7"/>
    <w:pPr>
      <w:ind w:left="1680" w:hanging="240"/>
    </w:pPr>
  </w:style>
  <w:style w:type="paragraph" w:styleId="Index8">
    <w:name w:val="index 8"/>
    <w:basedOn w:val="Normal"/>
    <w:next w:val="Normal"/>
    <w:autoRedefine/>
    <w:uiPriority w:val="99"/>
    <w:semiHidden/>
    <w:rsid w:val="000630D7"/>
    <w:pPr>
      <w:ind w:left="1920" w:hanging="240"/>
    </w:pPr>
  </w:style>
  <w:style w:type="paragraph" w:styleId="Index9">
    <w:name w:val="index 9"/>
    <w:basedOn w:val="Normal"/>
    <w:next w:val="Normal"/>
    <w:autoRedefine/>
    <w:uiPriority w:val="99"/>
    <w:semiHidden/>
    <w:rsid w:val="000630D7"/>
    <w:pPr>
      <w:ind w:left="2160" w:hanging="240"/>
    </w:pPr>
  </w:style>
  <w:style w:type="paragraph" w:styleId="IndexHeading">
    <w:name w:val="index heading"/>
    <w:basedOn w:val="Normal"/>
    <w:next w:val="Index1"/>
    <w:uiPriority w:val="99"/>
    <w:semiHidden/>
    <w:rsid w:val="000630D7"/>
    <w:rPr>
      <w:rFonts w:asciiTheme="majorHAnsi" w:eastAsiaTheme="majorEastAsia" w:hAnsiTheme="majorHAnsi" w:cstheme="majorBidi"/>
      <w:b/>
      <w:bCs/>
    </w:rPr>
  </w:style>
  <w:style w:type="table" w:styleId="LightGrid">
    <w:name w:val="Light Grid"/>
    <w:basedOn w:val="TableNormal"/>
    <w:uiPriority w:val="99"/>
    <w:semiHidden/>
    <w:rsid w:val="000630D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630D7"/>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630D7"/>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630D7"/>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630D7"/>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630D7"/>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630D7"/>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630D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630D7"/>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630D7"/>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630D7"/>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630D7"/>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630D7"/>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630D7"/>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630D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630D7"/>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630D7"/>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630D7"/>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630D7"/>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630D7"/>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630D7"/>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630D7"/>
  </w:style>
  <w:style w:type="paragraph" w:styleId="List">
    <w:name w:val="List"/>
    <w:basedOn w:val="Normal"/>
    <w:uiPriority w:val="99"/>
    <w:semiHidden/>
    <w:rsid w:val="000630D7"/>
    <w:pPr>
      <w:ind w:left="283" w:hanging="283"/>
      <w:contextualSpacing/>
    </w:pPr>
  </w:style>
  <w:style w:type="paragraph" w:styleId="List2">
    <w:name w:val="List 2"/>
    <w:basedOn w:val="Normal"/>
    <w:uiPriority w:val="99"/>
    <w:semiHidden/>
    <w:rsid w:val="000630D7"/>
    <w:pPr>
      <w:ind w:left="566" w:hanging="283"/>
      <w:contextualSpacing/>
    </w:pPr>
  </w:style>
  <w:style w:type="paragraph" w:styleId="List3">
    <w:name w:val="List 3"/>
    <w:basedOn w:val="Normal"/>
    <w:uiPriority w:val="99"/>
    <w:semiHidden/>
    <w:rsid w:val="000630D7"/>
    <w:pPr>
      <w:ind w:left="849" w:hanging="283"/>
      <w:contextualSpacing/>
    </w:pPr>
  </w:style>
  <w:style w:type="paragraph" w:styleId="List4">
    <w:name w:val="List 4"/>
    <w:basedOn w:val="Normal"/>
    <w:uiPriority w:val="99"/>
    <w:semiHidden/>
    <w:rsid w:val="000630D7"/>
    <w:pPr>
      <w:ind w:left="1132" w:hanging="283"/>
      <w:contextualSpacing/>
    </w:pPr>
  </w:style>
  <w:style w:type="paragraph" w:styleId="List5">
    <w:name w:val="List 5"/>
    <w:basedOn w:val="Normal"/>
    <w:uiPriority w:val="99"/>
    <w:semiHidden/>
    <w:rsid w:val="000630D7"/>
    <w:pPr>
      <w:ind w:left="1415" w:hanging="283"/>
      <w:contextualSpacing/>
    </w:pPr>
  </w:style>
  <w:style w:type="paragraph" w:styleId="ListBullet2">
    <w:name w:val="List Bullet 2"/>
    <w:basedOn w:val="Normal"/>
    <w:uiPriority w:val="99"/>
    <w:semiHidden/>
    <w:rsid w:val="000630D7"/>
    <w:pPr>
      <w:numPr>
        <w:numId w:val="2"/>
      </w:numPr>
      <w:contextualSpacing/>
    </w:pPr>
  </w:style>
  <w:style w:type="paragraph" w:styleId="ListBullet3">
    <w:name w:val="List Bullet 3"/>
    <w:basedOn w:val="Normal"/>
    <w:uiPriority w:val="99"/>
    <w:semiHidden/>
    <w:rsid w:val="000630D7"/>
    <w:pPr>
      <w:numPr>
        <w:numId w:val="3"/>
      </w:numPr>
      <w:contextualSpacing/>
    </w:pPr>
  </w:style>
  <w:style w:type="paragraph" w:styleId="ListBullet4">
    <w:name w:val="List Bullet 4"/>
    <w:basedOn w:val="Normal"/>
    <w:uiPriority w:val="99"/>
    <w:semiHidden/>
    <w:rsid w:val="000630D7"/>
    <w:pPr>
      <w:numPr>
        <w:numId w:val="6"/>
      </w:numPr>
      <w:contextualSpacing/>
    </w:pPr>
  </w:style>
  <w:style w:type="paragraph" w:styleId="ListBullet5">
    <w:name w:val="List Bullet 5"/>
    <w:basedOn w:val="Normal"/>
    <w:uiPriority w:val="99"/>
    <w:semiHidden/>
    <w:rsid w:val="000630D7"/>
    <w:pPr>
      <w:numPr>
        <w:numId w:val="4"/>
      </w:numPr>
      <w:contextualSpacing/>
    </w:pPr>
  </w:style>
  <w:style w:type="paragraph" w:styleId="ListContinue">
    <w:name w:val="List Continue"/>
    <w:basedOn w:val="Normal"/>
    <w:uiPriority w:val="99"/>
    <w:semiHidden/>
    <w:rsid w:val="000630D7"/>
    <w:pPr>
      <w:spacing w:after="120"/>
      <w:ind w:left="283"/>
      <w:contextualSpacing/>
    </w:pPr>
  </w:style>
  <w:style w:type="paragraph" w:styleId="ListContinue2">
    <w:name w:val="List Continue 2"/>
    <w:basedOn w:val="Normal"/>
    <w:uiPriority w:val="99"/>
    <w:semiHidden/>
    <w:rsid w:val="000630D7"/>
    <w:pPr>
      <w:spacing w:after="120"/>
      <w:ind w:left="566"/>
      <w:contextualSpacing/>
    </w:pPr>
  </w:style>
  <w:style w:type="paragraph" w:styleId="ListContinue3">
    <w:name w:val="List Continue 3"/>
    <w:basedOn w:val="Normal"/>
    <w:uiPriority w:val="99"/>
    <w:semiHidden/>
    <w:rsid w:val="000630D7"/>
    <w:pPr>
      <w:spacing w:after="120"/>
      <w:ind w:left="849"/>
      <w:contextualSpacing/>
    </w:pPr>
  </w:style>
  <w:style w:type="paragraph" w:styleId="ListContinue4">
    <w:name w:val="List Continue 4"/>
    <w:basedOn w:val="Normal"/>
    <w:uiPriority w:val="99"/>
    <w:semiHidden/>
    <w:rsid w:val="000630D7"/>
    <w:pPr>
      <w:spacing w:after="120"/>
      <w:ind w:left="1132"/>
      <w:contextualSpacing/>
    </w:pPr>
  </w:style>
  <w:style w:type="paragraph" w:styleId="ListContinue5">
    <w:name w:val="List Continue 5"/>
    <w:basedOn w:val="Normal"/>
    <w:uiPriority w:val="99"/>
    <w:semiHidden/>
    <w:rsid w:val="000630D7"/>
    <w:pPr>
      <w:spacing w:after="120"/>
      <w:ind w:left="1415"/>
      <w:contextualSpacing/>
    </w:pPr>
  </w:style>
  <w:style w:type="paragraph" w:styleId="ListNumber">
    <w:name w:val="List Number"/>
    <w:basedOn w:val="Normal"/>
    <w:uiPriority w:val="99"/>
    <w:semiHidden/>
    <w:rsid w:val="000630D7"/>
    <w:pPr>
      <w:numPr>
        <w:numId w:val="5"/>
      </w:numPr>
      <w:contextualSpacing/>
    </w:pPr>
  </w:style>
  <w:style w:type="paragraph" w:styleId="ListNumber2">
    <w:name w:val="List Number 2"/>
    <w:basedOn w:val="Normal"/>
    <w:uiPriority w:val="99"/>
    <w:semiHidden/>
    <w:rsid w:val="000630D7"/>
    <w:pPr>
      <w:numPr>
        <w:numId w:val="7"/>
      </w:numPr>
      <w:contextualSpacing/>
    </w:pPr>
  </w:style>
  <w:style w:type="paragraph" w:styleId="ListNumber3">
    <w:name w:val="List Number 3"/>
    <w:basedOn w:val="Normal"/>
    <w:uiPriority w:val="99"/>
    <w:semiHidden/>
    <w:rsid w:val="000630D7"/>
    <w:pPr>
      <w:numPr>
        <w:numId w:val="8"/>
      </w:numPr>
      <w:contextualSpacing/>
    </w:pPr>
  </w:style>
  <w:style w:type="paragraph" w:styleId="ListNumber4">
    <w:name w:val="List Number 4"/>
    <w:basedOn w:val="Normal"/>
    <w:uiPriority w:val="99"/>
    <w:semiHidden/>
    <w:rsid w:val="000630D7"/>
    <w:pPr>
      <w:numPr>
        <w:numId w:val="9"/>
      </w:numPr>
      <w:contextualSpacing/>
    </w:pPr>
  </w:style>
  <w:style w:type="paragraph" w:styleId="ListNumber5">
    <w:name w:val="List Number 5"/>
    <w:basedOn w:val="Normal"/>
    <w:uiPriority w:val="99"/>
    <w:semiHidden/>
    <w:rsid w:val="000630D7"/>
    <w:pPr>
      <w:numPr>
        <w:numId w:val="10"/>
      </w:numPr>
      <w:contextualSpacing/>
    </w:pPr>
  </w:style>
  <w:style w:type="paragraph" w:styleId="MacroText">
    <w:name w:val="macro"/>
    <w:link w:val="MacroTextChar"/>
    <w:uiPriority w:val="99"/>
    <w:semiHidden/>
    <w:rsid w:val="000630D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lang w:val="en-US" w:eastAsia="en-US"/>
    </w:rPr>
  </w:style>
  <w:style w:type="character" w:customStyle="1" w:styleId="MacroTextChar">
    <w:name w:val="Macro Text Char"/>
    <w:basedOn w:val="DefaultParagraphFont"/>
    <w:link w:val="MacroText"/>
    <w:rsid w:val="000630D7"/>
    <w:rPr>
      <w:rFonts w:ascii="Consolas" w:eastAsiaTheme="minorEastAsia" w:hAnsi="Consolas" w:cs="Consolas"/>
      <w:sz w:val="20"/>
      <w:szCs w:val="20"/>
      <w:lang w:val="en-US" w:eastAsia="en-US"/>
    </w:rPr>
  </w:style>
  <w:style w:type="table" w:styleId="MediumGrid1">
    <w:name w:val="Medium Grid 1"/>
    <w:basedOn w:val="TableNormal"/>
    <w:uiPriority w:val="99"/>
    <w:semiHidden/>
    <w:rsid w:val="000630D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630D7"/>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630D7"/>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630D7"/>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630D7"/>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630D7"/>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630D7"/>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630D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630D7"/>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630D7"/>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630D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630D7"/>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630D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630D7"/>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630D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630D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630D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630D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630D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630D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630D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630D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630D7"/>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630D7"/>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630D7"/>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630D7"/>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630D7"/>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630D7"/>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630D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630D7"/>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630D7"/>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630D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630D7"/>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630D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630D7"/>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630D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630D7"/>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630D7"/>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630D7"/>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630D7"/>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630D7"/>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630D7"/>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630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630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630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630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630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630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630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630D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630D7"/>
    <w:rPr>
      <w:rFonts w:asciiTheme="majorHAnsi" w:eastAsiaTheme="majorEastAsia" w:hAnsiTheme="majorHAnsi" w:cstheme="majorBidi"/>
      <w:sz w:val="24"/>
      <w:szCs w:val="24"/>
      <w:shd w:val="pct20" w:color="auto" w:fill="auto"/>
      <w:lang w:val="en-US" w:eastAsia="en-US"/>
    </w:rPr>
  </w:style>
  <w:style w:type="paragraph" w:styleId="NormalWeb">
    <w:name w:val="Normal (Web)"/>
    <w:basedOn w:val="Normal"/>
    <w:uiPriority w:val="99"/>
    <w:semiHidden/>
    <w:rsid w:val="000630D7"/>
    <w:rPr>
      <w:rFonts w:ascii="Times New Roman" w:hAnsi="Times New Roman" w:cs="Times New Roman"/>
      <w:szCs w:val="24"/>
    </w:rPr>
  </w:style>
  <w:style w:type="paragraph" w:styleId="NormalIndent">
    <w:name w:val="Normal Indent"/>
    <w:basedOn w:val="Normal"/>
    <w:uiPriority w:val="99"/>
    <w:semiHidden/>
    <w:rsid w:val="000630D7"/>
    <w:pPr>
      <w:ind w:left="720"/>
    </w:pPr>
  </w:style>
  <w:style w:type="paragraph" w:styleId="NoteHeading">
    <w:name w:val="Note Heading"/>
    <w:basedOn w:val="Normal"/>
    <w:next w:val="Normal"/>
    <w:link w:val="NoteHeadingChar"/>
    <w:uiPriority w:val="99"/>
    <w:semiHidden/>
    <w:rsid w:val="000630D7"/>
  </w:style>
  <w:style w:type="character" w:customStyle="1" w:styleId="NoteHeadingChar">
    <w:name w:val="Note Heading Char"/>
    <w:basedOn w:val="DefaultParagraphFont"/>
    <w:link w:val="NoteHeading"/>
    <w:rsid w:val="000630D7"/>
    <w:rPr>
      <w:rFonts w:eastAsiaTheme="minorEastAsia"/>
      <w:sz w:val="24"/>
      <w:lang w:val="en-US" w:eastAsia="en-US"/>
    </w:rPr>
  </w:style>
  <w:style w:type="character" w:styleId="PlaceholderText">
    <w:name w:val="Placeholder Text"/>
    <w:basedOn w:val="DefaultParagraphFont"/>
    <w:uiPriority w:val="99"/>
    <w:semiHidden/>
    <w:rsid w:val="000630D7"/>
    <w:rPr>
      <w:color w:val="808080"/>
    </w:rPr>
  </w:style>
  <w:style w:type="paragraph" w:styleId="PlainText">
    <w:name w:val="Plain Text"/>
    <w:basedOn w:val="Normal"/>
    <w:link w:val="PlainTextChar"/>
    <w:uiPriority w:val="99"/>
    <w:semiHidden/>
    <w:rsid w:val="000630D7"/>
    <w:rPr>
      <w:rFonts w:ascii="Consolas" w:hAnsi="Consolas" w:cs="Consolas"/>
      <w:sz w:val="21"/>
      <w:szCs w:val="21"/>
    </w:rPr>
  </w:style>
  <w:style w:type="character" w:customStyle="1" w:styleId="PlainTextChar">
    <w:name w:val="Plain Text Char"/>
    <w:basedOn w:val="DefaultParagraphFont"/>
    <w:link w:val="PlainText"/>
    <w:rsid w:val="000630D7"/>
    <w:rPr>
      <w:rFonts w:ascii="Consolas" w:eastAsiaTheme="minorEastAsia" w:hAnsi="Consolas" w:cs="Consolas"/>
      <w:sz w:val="21"/>
      <w:szCs w:val="21"/>
      <w:lang w:val="en-US" w:eastAsia="en-US"/>
    </w:rPr>
  </w:style>
  <w:style w:type="paragraph" w:styleId="Salutation">
    <w:name w:val="Salutation"/>
    <w:basedOn w:val="Normal"/>
    <w:next w:val="Normal"/>
    <w:link w:val="SalutationChar"/>
    <w:uiPriority w:val="99"/>
    <w:semiHidden/>
    <w:rsid w:val="000630D7"/>
  </w:style>
  <w:style w:type="character" w:customStyle="1" w:styleId="SalutationChar">
    <w:name w:val="Salutation Char"/>
    <w:basedOn w:val="DefaultParagraphFont"/>
    <w:link w:val="Salutation"/>
    <w:rsid w:val="000630D7"/>
    <w:rPr>
      <w:rFonts w:eastAsiaTheme="minorEastAsia"/>
      <w:sz w:val="24"/>
      <w:lang w:val="en-US" w:eastAsia="en-US"/>
    </w:rPr>
  </w:style>
  <w:style w:type="paragraph" w:styleId="Signature">
    <w:name w:val="Signature"/>
    <w:basedOn w:val="Normal"/>
    <w:link w:val="SignatureChar"/>
    <w:uiPriority w:val="99"/>
    <w:semiHidden/>
    <w:rsid w:val="000630D7"/>
    <w:pPr>
      <w:ind w:left="4252"/>
    </w:pPr>
  </w:style>
  <w:style w:type="character" w:customStyle="1" w:styleId="SignatureChar">
    <w:name w:val="Signature Char"/>
    <w:basedOn w:val="DefaultParagraphFont"/>
    <w:link w:val="Signature"/>
    <w:rsid w:val="000630D7"/>
    <w:rPr>
      <w:rFonts w:eastAsiaTheme="minorEastAsia"/>
      <w:sz w:val="24"/>
      <w:lang w:val="en-US" w:eastAsia="en-US"/>
    </w:rPr>
  </w:style>
  <w:style w:type="table" w:styleId="Table3Deffects1">
    <w:name w:val="Table 3D effects 1"/>
    <w:basedOn w:val="TableNormal"/>
    <w:uiPriority w:val="99"/>
    <w:semiHidden/>
    <w:rsid w:val="000630D7"/>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630D7"/>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630D7"/>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630D7"/>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630D7"/>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630D7"/>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630D7"/>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630D7"/>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630D7"/>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630D7"/>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630D7"/>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630D7"/>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630D7"/>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630D7"/>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630D7"/>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630D7"/>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630D7"/>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630D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630D7"/>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630D7"/>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630D7"/>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630D7"/>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630D7"/>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630D7"/>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630D7"/>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630D7"/>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630D7"/>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630D7"/>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630D7"/>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630D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630D7"/>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630D7"/>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630D7"/>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630D7"/>
    <w:pPr>
      <w:ind w:left="240" w:hanging="240"/>
    </w:pPr>
  </w:style>
  <w:style w:type="paragraph" w:styleId="TableofFigures">
    <w:name w:val="table of figures"/>
    <w:basedOn w:val="Normal"/>
    <w:next w:val="Normal"/>
    <w:uiPriority w:val="99"/>
    <w:semiHidden/>
    <w:rsid w:val="000630D7"/>
  </w:style>
  <w:style w:type="table" w:styleId="TableProfessional">
    <w:name w:val="Table Professional"/>
    <w:basedOn w:val="TableNormal"/>
    <w:uiPriority w:val="99"/>
    <w:semiHidden/>
    <w:rsid w:val="000630D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630D7"/>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630D7"/>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630D7"/>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630D7"/>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630D7"/>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630D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630D7"/>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630D7"/>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630D7"/>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630D7"/>
    <w:pPr>
      <w:spacing w:after="100"/>
      <w:ind w:left="1200"/>
    </w:pPr>
  </w:style>
  <w:style w:type="paragraph" w:styleId="TOC7">
    <w:name w:val="toc 7"/>
    <w:basedOn w:val="Normal"/>
    <w:next w:val="Normal"/>
    <w:autoRedefine/>
    <w:uiPriority w:val="99"/>
    <w:semiHidden/>
    <w:rsid w:val="000630D7"/>
    <w:pPr>
      <w:spacing w:after="100"/>
      <w:ind w:left="1440"/>
    </w:pPr>
  </w:style>
  <w:style w:type="paragraph" w:styleId="TOC8">
    <w:name w:val="toc 8"/>
    <w:basedOn w:val="Normal"/>
    <w:next w:val="Normal"/>
    <w:autoRedefine/>
    <w:uiPriority w:val="99"/>
    <w:semiHidden/>
    <w:rsid w:val="000630D7"/>
    <w:pPr>
      <w:spacing w:after="100"/>
      <w:ind w:left="1680"/>
    </w:pPr>
  </w:style>
  <w:style w:type="paragraph" w:styleId="TOC9">
    <w:name w:val="toc 9"/>
    <w:basedOn w:val="Normal"/>
    <w:next w:val="Normal"/>
    <w:autoRedefine/>
    <w:uiPriority w:val="99"/>
    <w:semiHidden/>
    <w:rsid w:val="000630D7"/>
    <w:pPr>
      <w:spacing w:after="100"/>
      <w:ind w:left="1920"/>
    </w:pPr>
  </w:style>
  <w:style w:type="character" w:customStyle="1" w:styleId="DefaultTimesNewRoman">
    <w:name w:val="Default_TimesNewRoman"/>
    <w:rsid w:val="00EB4787"/>
    <w:rPr>
      <w:rFonts w:ascii="Times New Roman" w:hAnsi="Times New Roman" w:cs="Times New Roman"/>
    </w:rPr>
  </w:style>
  <w:style w:type="character" w:customStyle="1" w:styleId="JuParaCar">
    <w:name w:val="Ju_Para Car"/>
    <w:link w:val="ECHRPara"/>
    <w:uiPriority w:val="12"/>
    <w:rsid w:val="00EB4787"/>
    <w:rPr>
      <w:rFonts w:eastAsiaTheme="minorEastAsia"/>
      <w:sz w:val="24"/>
    </w:rPr>
  </w:style>
  <w:style w:type="character" w:customStyle="1" w:styleId="JuHIRomanChar">
    <w:name w:val="Ju_H_I_Roman Char"/>
    <w:link w:val="ECHRHeading1"/>
    <w:rsid w:val="00EB4787"/>
    <w:rPr>
      <w:rFonts w:asciiTheme="majorHAnsi" w:eastAsiaTheme="majorEastAsia" w:hAnsiTheme="majorHAnsi" w:cstheme="majorBidi"/>
      <w:bCs/>
      <w:sz w:val="24"/>
      <w:szCs w:val="28"/>
    </w:rPr>
  </w:style>
  <w:style w:type="paragraph" w:customStyle="1" w:styleId="OpiH10">
    <w:name w:val="Opi_H_1."/>
    <w:basedOn w:val="OpiHA"/>
    <w:next w:val="OpiPara"/>
    <w:rsid w:val="00EB4787"/>
    <w:pPr>
      <w:spacing w:before="240" w:after="120"/>
      <w:ind w:left="635"/>
      <w:outlineLvl w:val="2"/>
    </w:pPr>
    <w:rPr>
      <w:rFonts w:ascii="Times New Roman" w:eastAsia="Times New Roman" w:hAnsi="Times New Roman" w:cs="Times New Roman"/>
      <w:b w:val="0"/>
      <w:bCs w:val="0"/>
      <w:i/>
      <w:szCs w:val="20"/>
    </w:rPr>
  </w:style>
  <w:style w:type="character" w:customStyle="1" w:styleId="JuJudgesChar">
    <w:name w:val="Ju_Judges Char"/>
    <w:link w:val="ECHRDecisionBody"/>
    <w:rsid w:val="00EB4787"/>
    <w:rPr>
      <w:rFonts w:eastAsiaTheme="minorEastAsia"/>
      <w:sz w:val="24"/>
    </w:rPr>
  </w:style>
  <w:style w:type="paragraph" w:customStyle="1" w:styleId="SuCoverTitle1">
    <w:name w:val="Su_Cover_Title1"/>
    <w:basedOn w:val="Normal"/>
    <w:next w:val="SuCoverTitle2"/>
    <w:rsid w:val="00EB4787"/>
    <w:pPr>
      <w:suppressAutoHyphens/>
      <w:spacing w:before="2500"/>
      <w:jc w:val="center"/>
    </w:pPr>
    <w:rPr>
      <w:rFonts w:ascii="Times New Roman" w:eastAsia="Times New Roman" w:hAnsi="Times New Roman" w:cs="Times New Roman"/>
      <w:sz w:val="22"/>
      <w:szCs w:val="20"/>
      <w:lang w:val="fr-FR" w:eastAsia="fr-FR"/>
    </w:rPr>
  </w:style>
  <w:style w:type="paragraph" w:customStyle="1" w:styleId="SuCoverTitle2">
    <w:name w:val="Su_Cover_Title2"/>
    <w:basedOn w:val="SuCoverTitle1"/>
    <w:next w:val="Normal"/>
    <w:rsid w:val="00EB4787"/>
    <w:pPr>
      <w:spacing w:before="240"/>
    </w:pPr>
    <w:rPr>
      <w:sz w:val="18"/>
    </w:rPr>
  </w:style>
  <w:style w:type="paragraph" w:customStyle="1" w:styleId="SuPara">
    <w:name w:val="Su_Para"/>
    <w:basedOn w:val="SuKeywords"/>
    <w:rsid w:val="00EB4787"/>
    <w:pPr>
      <w:spacing w:before="0" w:after="0"/>
    </w:pPr>
    <w:rPr>
      <w:i w:val="0"/>
    </w:rPr>
  </w:style>
  <w:style w:type="paragraph" w:customStyle="1" w:styleId="SuKeywords">
    <w:name w:val="Su_Keywords"/>
    <w:basedOn w:val="SuHHead"/>
    <w:rsid w:val="00EB4787"/>
    <w:pPr>
      <w:spacing w:before="120"/>
    </w:pPr>
    <w:rPr>
      <w:b w:val="0"/>
      <w:i/>
    </w:rPr>
  </w:style>
  <w:style w:type="paragraph" w:customStyle="1" w:styleId="SuHHead">
    <w:name w:val="Su_H_Head"/>
    <w:basedOn w:val="SuSubject"/>
    <w:rsid w:val="00EB4787"/>
    <w:pPr>
      <w:spacing w:after="120"/>
    </w:pPr>
  </w:style>
  <w:style w:type="paragraph" w:customStyle="1" w:styleId="SuSubject">
    <w:name w:val="Su_Subject"/>
    <w:basedOn w:val="SuSummary"/>
    <w:rsid w:val="00EB4787"/>
    <w:pPr>
      <w:suppressAutoHyphens w:val="0"/>
      <w:spacing w:before="360"/>
      <w:jc w:val="both"/>
    </w:pPr>
    <w:rPr>
      <w:b/>
      <w:sz w:val="22"/>
      <w:lang w:val="en-GB"/>
    </w:rPr>
  </w:style>
  <w:style w:type="paragraph" w:customStyle="1" w:styleId="SuSummary">
    <w:name w:val="Su_Summary"/>
    <w:basedOn w:val="Normal"/>
    <w:next w:val="SuSubject"/>
    <w:rsid w:val="00EB4787"/>
    <w:pPr>
      <w:suppressAutoHyphens/>
      <w:spacing w:after="240"/>
      <w:jc w:val="center"/>
    </w:pPr>
    <w:rPr>
      <w:rFonts w:ascii="Times New Roman" w:eastAsia="Times New Roman" w:hAnsi="Times New Roman" w:cs="Times New Roman"/>
      <w:szCs w:val="20"/>
      <w:lang w:val="fr-FR" w:eastAsia="fr-FR"/>
    </w:rPr>
  </w:style>
  <w:style w:type="character" w:customStyle="1" w:styleId="JuNames0">
    <w:name w:val="Ju_Names"/>
    <w:rsid w:val="00EB4787"/>
    <w:rPr>
      <w:rFonts w:ascii="Times New Roman" w:hAnsi="Times New Roman" w:cs="Times New Roman"/>
      <w:smallCaps/>
    </w:rPr>
  </w:style>
  <w:style w:type="paragraph" w:customStyle="1" w:styleId="NormalTimesNewRoman">
    <w:name w:val="Normal_TimesNewRoman"/>
    <w:rsid w:val="00EB4787"/>
    <w:rPr>
      <w:rFonts w:ascii="Times New Roman" w:eastAsia="Times New Roman" w:hAnsi="Times New Roman" w:cs="Times New Roman"/>
      <w:sz w:val="24"/>
      <w:szCs w:val="20"/>
    </w:rPr>
  </w:style>
  <w:style w:type="character" w:customStyle="1" w:styleId="JuParaChar">
    <w:name w:val="Ju_Para Char"/>
    <w:locked/>
    <w:rsid w:val="00EB4787"/>
    <w:rPr>
      <w:sz w:val="24"/>
      <w:lang w:val="en-GB" w:eastAsia="fr-FR" w:bidi="ar-SA"/>
    </w:rPr>
  </w:style>
  <w:style w:type="character" w:customStyle="1" w:styleId="sb8d990e2">
    <w:name w:val="sb8d990e2"/>
    <w:rsid w:val="00EB4787"/>
  </w:style>
  <w:style w:type="character" w:customStyle="1" w:styleId="s6b621b36">
    <w:name w:val="s6b621b36"/>
    <w:rsid w:val="00EB4787"/>
  </w:style>
  <w:style w:type="character" w:customStyle="1" w:styleId="sea881cdf">
    <w:name w:val="sea881cdf"/>
    <w:rsid w:val="00EB4787"/>
  </w:style>
  <w:style w:type="character" w:customStyle="1" w:styleId="ju-005fpara-002cleft-002cfirst-0020line-003a-0020-00200-0020cm--char">
    <w:name w:val="ju-005fpara-002cleft-002cfirst-0020line-003a-0020-00200-0020cm--char"/>
    <w:rsid w:val="00EB4787"/>
  </w:style>
  <w:style w:type="paragraph" w:customStyle="1" w:styleId="s30eec3f8">
    <w:name w:val="s30eec3f8"/>
    <w:basedOn w:val="Normal"/>
    <w:rsid w:val="00EB4787"/>
    <w:pPr>
      <w:spacing w:before="100" w:beforeAutospacing="1" w:after="100" w:afterAutospacing="1"/>
      <w:jc w:val="left"/>
    </w:pPr>
    <w:rPr>
      <w:rFonts w:ascii="Times New Roman" w:eastAsia="Times New Roman" w:hAnsi="Times New Roman" w:cs="Times New Roman"/>
      <w:szCs w:val="24"/>
    </w:rPr>
  </w:style>
  <w:style w:type="paragraph" w:customStyle="1" w:styleId="s6704e5c3">
    <w:name w:val="s6704e5c3"/>
    <w:basedOn w:val="Normal"/>
    <w:rsid w:val="00EB4787"/>
    <w:pPr>
      <w:spacing w:before="100" w:beforeAutospacing="1" w:after="100" w:afterAutospacing="1"/>
      <w:jc w:val="left"/>
    </w:pPr>
    <w:rPr>
      <w:rFonts w:ascii="Times New Roman" w:eastAsia="Times New Roman" w:hAnsi="Times New Roman" w:cs="Times New Roman"/>
      <w:szCs w:val="24"/>
    </w:rPr>
  </w:style>
  <w:style w:type="character" w:customStyle="1" w:styleId="sfbbfee58">
    <w:name w:val="sfbbfee58"/>
    <w:rsid w:val="00EB4787"/>
  </w:style>
  <w:style w:type="character" w:customStyle="1" w:styleId="ju-005flist--char">
    <w:name w:val="ju-005flist--char"/>
    <w:rsid w:val="00EB4787"/>
  </w:style>
  <w:style w:type="numbering" w:customStyle="1" w:styleId="ECHRA1StyleNumberedList">
    <w:name w:val="ECHR_A1_Style_Numbered_List"/>
    <w:basedOn w:val="NoList"/>
    <w:rsid w:val="00EB4787"/>
    <w:pPr>
      <w:numPr>
        <w:numId w:val="15"/>
      </w:numPr>
    </w:pPr>
  </w:style>
  <w:style w:type="paragraph" w:customStyle="1" w:styleId="ECHRNumberedList1">
    <w:name w:val="ECHR_Numbered_List_1"/>
    <w:aliases w:val="Num_1"/>
    <w:basedOn w:val="Normal"/>
    <w:uiPriority w:val="9"/>
    <w:qFormat/>
    <w:rsid w:val="00EB4787"/>
    <w:pPr>
      <w:numPr>
        <w:numId w:val="15"/>
      </w:numPr>
      <w:spacing w:before="60" w:after="60"/>
      <w:contextualSpacing/>
    </w:pPr>
    <w:rPr>
      <w:rFonts w:ascii="Calibri" w:eastAsia="Times New Roman" w:hAnsi="Calibri" w:cs="Times New Roman"/>
      <w:sz w:val="22"/>
    </w:rPr>
  </w:style>
  <w:style w:type="paragraph" w:customStyle="1" w:styleId="ECHRNumberedList2">
    <w:name w:val="ECHR_Numbered_List_2"/>
    <w:aliases w:val="Num_2"/>
    <w:basedOn w:val="ECHRNumberedList1"/>
    <w:uiPriority w:val="9"/>
    <w:rsid w:val="00EB4787"/>
    <w:pPr>
      <w:numPr>
        <w:ilvl w:val="1"/>
      </w:numPr>
    </w:pPr>
  </w:style>
  <w:style w:type="paragraph" w:customStyle="1" w:styleId="ECHRNumberedList3">
    <w:name w:val="ECHR_Numbered_List_3"/>
    <w:aliases w:val="Num_3"/>
    <w:basedOn w:val="ECHRNumberedList2"/>
    <w:uiPriority w:val="9"/>
    <w:rsid w:val="00EB4787"/>
    <w:pPr>
      <w:numPr>
        <w:ilvl w:val="2"/>
      </w:numPr>
      <w:tabs>
        <w:tab w:val="clear" w:pos="1758"/>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hudoc.echr.coe.int/sites/fra/Pages/search.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udoc.echr.coe.int/sites/fra/Pages/search.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udoc.echr.coe.int/sites/fra/Pages/search.aspx"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715F6-86C7-4AA1-98E0-B4EEFEE33E7B}"/>
</file>

<file path=customXml/itemProps2.xml><?xml version="1.0" encoding="utf-8"?>
<ds:datastoreItem xmlns:ds="http://schemas.openxmlformats.org/officeDocument/2006/customXml" ds:itemID="{5E9BD1DD-B466-47E2-AD13-508A5A67F52D}"/>
</file>

<file path=customXml/itemProps3.xml><?xml version="1.0" encoding="utf-8"?>
<ds:datastoreItem xmlns:ds="http://schemas.openxmlformats.org/officeDocument/2006/customXml" ds:itemID="{91FF8546-DF8B-465C-84AC-0CFAE6F022C3}"/>
</file>

<file path=docProps/app.xml><?xml version="1.0" encoding="utf-8"?>
<Properties xmlns="http://schemas.openxmlformats.org/officeDocument/2006/extended-properties" xmlns:vt="http://schemas.openxmlformats.org/officeDocument/2006/docPropsVTypes">
  <Template>Normal</Template>
  <TotalTime>0</TotalTime>
  <Pages>1</Pages>
  <Words>7569</Words>
  <Characters>43149</Characters>
  <Application>Microsoft Office Word</Application>
  <DocSecurity>0</DocSecurity>
  <Lines>359</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DF2.0a</vt:lpstr>
      <vt:lpstr>DF2.00</vt:lpstr>
    </vt:vector>
  </TitlesOfParts>
  <Manager/>
  <Company/>
  <LinksUpToDate>false</LinksUpToDate>
  <CharactersWithSpaces>50617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cp:lastPrinted>2000-02-18T08:08:00Z</cp:lastPrinted>
  <dcterms:created xsi:type="dcterms:W3CDTF">2013-12-17T09:37:00Z</dcterms:created>
  <dcterms:modified xsi:type="dcterms:W3CDTF">2013-12-17T09:37:00Z</dcterms:modified>
  <cp:category>ECHR Template</cp:category>
</cp:coreProperties>
</file>